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C87" w:rsidRPr="0074118E" w:rsidRDefault="00CB383F" w:rsidP="0074118E">
      <w:pPr>
        <w:autoSpaceDE w:val="0"/>
        <w:autoSpaceDN w:val="0"/>
        <w:adjustRightInd w:val="0"/>
        <w:rPr>
          <w:rFonts w:cstheme="minorHAnsi"/>
          <w:b/>
          <w:sz w:val="36"/>
          <w:szCs w:val="36"/>
        </w:rPr>
      </w:pPr>
      <w:r w:rsidRPr="0074118E">
        <w:rPr>
          <w:rFonts w:cstheme="minorHAnsi"/>
          <w:b/>
          <w:sz w:val="36"/>
          <w:szCs w:val="36"/>
        </w:rPr>
        <w:t>A</w:t>
      </w:r>
      <w:r w:rsidR="00E0563C" w:rsidRPr="0074118E">
        <w:rPr>
          <w:rFonts w:cstheme="minorHAnsi"/>
          <w:b/>
          <w:sz w:val="36"/>
          <w:szCs w:val="36"/>
        </w:rPr>
        <w:t>rtiste architecte</w:t>
      </w:r>
      <w:r w:rsidRPr="0074118E">
        <w:rPr>
          <w:rFonts w:cstheme="minorHAnsi"/>
          <w:b/>
          <w:sz w:val="36"/>
          <w:szCs w:val="36"/>
        </w:rPr>
        <w:t> : effets déclencheurs</w:t>
      </w:r>
      <w:r w:rsidR="00DB5AD5" w:rsidRPr="0074118E">
        <w:rPr>
          <w:rFonts w:cstheme="minorHAnsi"/>
          <w:b/>
          <w:sz w:val="36"/>
          <w:szCs w:val="36"/>
        </w:rPr>
        <w:t xml:space="preserve"> </w:t>
      </w:r>
    </w:p>
    <w:p w:rsidR="00CC1F89" w:rsidRDefault="00CC1F89" w:rsidP="00E618C7">
      <w:pPr>
        <w:spacing w:line="312" w:lineRule="auto"/>
        <w:jc w:val="both"/>
        <w:rPr>
          <w:rFonts w:ascii="TimesNewRomanPSMT" w:hAnsi="TimesNewRomanPSMT" w:cs="TimesNewRomanPSMT"/>
          <w:color w:val="000000"/>
        </w:rPr>
      </w:pPr>
    </w:p>
    <w:p w:rsidR="00CC1F89" w:rsidRDefault="00CC1F89" w:rsidP="00E618C7">
      <w:pPr>
        <w:spacing w:line="312" w:lineRule="auto"/>
        <w:jc w:val="both"/>
        <w:rPr>
          <w:rFonts w:ascii="TimesNewRomanPSMT" w:hAnsi="TimesNewRomanPSMT" w:cs="TimesNewRomanPSMT"/>
          <w:color w:val="000000"/>
        </w:rPr>
      </w:pPr>
    </w:p>
    <w:p w:rsidR="00CC1F89" w:rsidRDefault="00CC1F89" w:rsidP="00E618C7">
      <w:pPr>
        <w:spacing w:line="312" w:lineRule="auto"/>
        <w:jc w:val="both"/>
        <w:rPr>
          <w:rFonts w:ascii="TimesNewRomanPSMT" w:hAnsi="TimesNewRomanPSMT" w:cs="TimesNewRomanPSMT"/>
          <w:color w:val="000000"/>
        </w:rPr>
      </w:pPr>
    </w:p>
    <w:p w:rsidR="00CC1F89" w:rsidRDefault="00CC1F89" w:rsidP="00E618C7">
      <w:pPr>
        <w:spacing w:line="312" w:lineRule="auto"/>
        <w:jc w:val="both"/>
        <w:rPr>
          <w:rFonts w:ascii="TimesNewRomanPSMT" w:hAnsi="TimesNewRomanPSMT" w:cs="TimesNewRomanPSMT"/>
          <w:color w:val="000000"/>
        </w:rPr>
      </w:pPr>
    </w:p>
    <w:p w:rsidR="00AB72C5" w:rsidRDefault="009E7417" w:rsidP="00E618C7">
      <w:pPr>
        <w:spacing w:line="312" w:lineRule="auto"/>
        <w:jc w:val="both"/>
      </w:pPr>
      <w:r>
        <w:t xml:space="preserve">Ce carnet de bord </w:t>
      </w:r>
      <w:r w:rsidR="00291B6D">
        <w:t xml:space="preserve">propose </w:t>
      </w:r>
      <w:r w:rsidR="002E55EF">
        <w:t xml:space="preserve">de décrire </w:t>
      </w:r>
      <w:r w:rsidR="00291B6D">
        <w:t>le passage d’architecte à artiste</w:t>
      </w:r>
      <w:r w:rsidR="00ED2812">
        <w:t xml:space="preserve">. </w:t>
      </w:r>
      <w:r w:rsidR="00C2097C">
        <w:t>Il</w:t>
      </w:r>
      <w:r w:rsidR="00F3297A">
        <w:t xml:space="preserve"> </w:t>
      </w:r>
      <w:r w:rsidR="008229F2">
        <w:t xml:space="preserve">permet de </w:t>
      </w:r>
      <w:r w:rsidR="00C2097C">
        <w:t>compr</w:t>
      </w:r>
      <w:r w:rsidR="008229F2">
        <w:t xml:space="preserve">endre comment s’est </w:t>
      </w:r>
      <w:r w:rsidR="002E55EF">
        <w:t>constru</w:t>
      </w:r>
      <w:r w:rsidR="008229F2">
        <w:t>it le</w:t>
      </w:r>
      <w:r w:rsidR="00C2097C">
        <w:t xml:space="preserve"> chemin qui,</w:t>
      </w:r>
      <w:r w:rsidR="00F3077B">
        <w:t xml:space="preserve"> </w:t>
      </w:r>
      <w:r w:rsidR="00C2097C">
        <w:t xml:space="preserve">entre réflexion et action, </w:t>
      </w:r>
      <w:r w:rsidR="008229F2">
        <w:t xml:space="preserve">m’a menée </w:t>
      </w:r>
      <w:r w:rsidR="002E55EF">
        <w:t xml:space="preserve">à aujourd’hui. Je ne me suis pas réveillée un matin en me disant </w:t>
      </w:r>
      <w:r w:rsidR="00441482">
        <w:t>« </w:t>
      </w:r>
      <w:r w:rsidR="00C2097C">
        <w:t>tiens</w:t>
      </w:r>
      <w:r w:rsidR="00441482">
        <w:t>, et si je devenais artiste »</w:t>
      </w:r>
      <w:r w:rsidR="008229F2">
        <w:t>. Ce parcours</w:t>
      </w:r>
      <w:r w:rsidR="00441482">
        <w:t xml:space="preserve"> s’</w:t>
      </w:r>
      <w:r w:rsidR="00C2097C">
        <w:t>est peu à peu élaboré</w:t>
      </w:r>
      <w:r w:rsidR="009124F8">
        <w:t xml:space="preserve"> au fil</w:t>
      </w:r>
      <w:r w:rsidR="00441482">
        <w:t xml:space="preserve"> des expériences, </w:t>
      </w:r>
      <w:r w:rsidR="008229F2">
        <w:t xml:space="preserve">en se nourrissant autant du </w:t>
      </w:r>
      <w:r w:rsidR="00441482">
        <w:t>flou et</w:t>
      </w:r>
      <w:r w:rsidR="008229F2">
        <w:t xml:space="preserve"> du</w:t>
      </w:r>
      <w:r w:rsidR="00441482">
        <w:t xml:space="preserve"> doute qu</w:t>
      </w:r>
      <w:r w:rsidR="008229F2">
        <w:t xml:space="preserve">’en s’appuyant sur des </w:t>
      </w:r>
      <w:r w:rsidR="00441482">
        <w:t xml:space="preserve">convictions. </w:t>
      </w:r>
      <w:r w:rsidR="00AB72C5">
        <w:t>La</w:t>
      </w:r>
      <w:r w:rsidR="00771FC1">
        <w:t xml:space="preserve"> </w:t>
      </w:r>
      <w:r w:rsidR="00AB72C5">
        <w:t>transformation</w:t>
      </w:r>
      <w:r w:rsidR="00771FC1">
        <w:t xml:space="preserve"> </w:t>
      </w:r>
      <w:r w:rsidR="00AB72C5">
        <w:t>a</w:t>
      </w:r>
      <w:r w:rsidR="00771FC1">
        <w:t xml:space="preserve"> été </w:t>
      </w:r>
      <w:r w:rsidR="00AB72C5">
        <w:t>silencieuse</w:t>
      </w:r>
      <w:r w:rsidR="00771FC1">
        <w:t xml:space="preserve"> (Jullien, 2009)</w:t>
      </w:r>
      <w:r w:rsidR="008229F2">
        <w:t xml:space="preserve"> mais</w:t>
      </w:r>
      <w:r w:rsidR="00771FC1">
        <w:t xml:space="preserve"> </w:t>
      </w:r>
      <w:r w:rsidR="007B2A55">
        <w:t xml:space="preserve">l’envie de créer des projets </w:t>
      </w:r>
      <w:r w:rsidR="008229F2">
        <w:t>est née pour beaucoup du</w:t>
      </w:r>
      <w:r w:rsidR="007B2A55">
        <w:t xml:space="preserve"> besoin</w:t>
      </w:r>
      <w:r w:rsidR="008229F2">
        <w:t xml:space="preserve"> que j’ai eu</w:t>
      </w:r>
      <w:r w:rsidR="00AB72C5">
        <w:t xml:space="preserve"> d’</w:t>
      </w:r>
      <w:r w:rsidR="008229F2">
        <w:t>élargir m</w:t>
      </w:r>
      <w:r w:rsidR="00AB72C5">
        <w:t>es points de vue.</w:t>
      </w:r>
      <w:r w:rsidR="00A15BBA">
        <w:t xml:space="preserve"> </w:t>
      </w:r>
      <w:r w:rsidR="005B382C">
        <w:t>À</w:t>
      </w:r>
      <w:r w:rsidR="008229F2">
        <w:t xml:space="preserve"> ce titre</w:t>
      </w:r>
      <w:r w:rsidR="00A15BBA">
        <w:t>, l</w:t>
      </w:r>
      <w:r w:rsidR="007B2A55">
        <w:t>es travaux développé</w:t>
      </w:r>
      <w:r w:rsidR="008229F2">
        <w:t xml:space="preserve">s à partir </w:t>
      </w:r>
      <w:r w:rsidR="007B2A55">
        <w:t xml:space="preserve">de l’expérience de Gaza </w:t>
      </w:r>
      <w:r w:rsidR="008229F2">
        <w:t>sont éclairants et subsistent toujours en toile</w:t>
      </w:r>
      <w:r w:rsidR="0002402E">
        <w:t xml:space="preserve"> de fond</w:t>
      </w:r>
      <w:r w:rsidR="00A15BBA">
        <w:t xml:space="preserve">, même si </w:t>
      </w:r>
      <w:r w:rsidR="008229F2">
        <w:t>ce n’est pas eux que j’ai coutume de citer au premier chef. En réalité toutes l</w:t>
      </w:r>
      <w:r w:rsidR="0002402E">
        <w:t>es actions</w:t>
      </w:r>
      <w:r w:rsidR="008229F2">
        <w:t>, tous</w:t>
      </w:r>
      <w:r w:rsidR="00D15A81">
        <w:t xml:space="preserve"> les projets sont liés, chacun </w:t>
      </w:r>
      <w:r w:rsidR="008229F2">
        <w:t>don</w:t>
      </w:r>
      <w:r w:rsidR="008B45E4">
        <w:t xml:space="preserve">nant un éclairage différent à un </w:t>
      </w:r>
      <w:r w:rsidR="008229F2">
        <w:t xml:space="preserve">ensemble </w:t>
      </w:r>
      <w:r w:rsidR="008B45E4">
        <w:t xml:space="preserve">qui explique un parcours. Mais celui de Gaza garde un rôle précieux du fait qu’il a eu un effet déclencheur.  </w:t>
      </w:r>
    </w:p>
    <w:p w:rsidR="009E7417" w:rsidRDefault="009E7417" w:rsidP="00DB5AD5">
      <w:pPr>
        <w:spacing w:line="276" w:lineRule="auto"/>
        <w:jc w:val="both"/>
      </w:pPr>
    </w:p>
    <w:p w:rsidR="00337BD0" w:rsidRDefault="00DB5AD5" w:rsidP="00337BD0">
      <w:pPr>
        <w:spacing w:line="312" w:lineRule="auto"/>
        <w:jc w:val="both"/>
      </w:pPr>
      <w:r>
        <w:t xml:space="preserve">Il s’agit en premier lieu de préciser de quelle pratique l’on parle. Quand je présente mon activité, je me définis comme une </w:t>
      </w:r>
      <w:r w:rsidRPr="00A2367F">
        <w:rPr>
          <w:i/>
        </w:rPr>
        <w:t>artiste architecte</w:t>
      </w:r>
      <w:r>
        <w:rPr>
          <w:i/>
        </w:rPr>
        <w:t xml:space="preserve">. </w:t>
      </w:r>
      <w:r w:rsidRPr="00863E85">
        <w:t xml:space="preserve">Cette </w:t>
      </w:r>
      <w:r>
        <w:t xml:space="preserve">terminologie, sans tiret, signale la volonté d’identifier ces deux métiers </w:t>
      </w:r>
      <w:r w:rsidR="00693872">
        <w:t xml:space="preserve">comme </w:t>
      </w:r>
      <w:r>
        <w:t>d’égal</w:t>
      </w:r>
      <w:r w:rsidR="00693872">
        <w:t xml:space="preserve">e importance </w:t>
      </w:r>
      <w:r>
        <w:t>et</w:t>
      </w:r>
      <w:r w:rsidR="00693872">
        <w:t xml:space="preserve"> non</w:t>
      </w:r>
      <w:r>
        <w:t xml:space="preserve"> pas forcément</w:t>
      </w:r>
      <w:r w:rsidR="00693872">
        <w:t xml:space="preserve"> d’en</w:t>
      </w:r>
      <w:r>
        <w:t xml:space="preserve"> rattacher l’un à l’autre. Le vide qui sépare </w:t>
      </w:r>
      <w:r w:rsidR="00693872">
        <w:t xml:space="preserve">les deux mots </w:t>
      </w:r>
      <w:r>
        <w:t xml:space="preserve">est un vide que chacun peut remplir, suivant la représentation qu’il a de ces deux termes. Cette intention est précise, elle énonce une résistance à une attitude qui viserait à tout classer : les gens, les métiers, les arts et les idées. Alors, qu’est-ce qu’un </w:t>
      </w:r>
      <w:r w:rsidRPr="007804A8">
        <w:rPr>
          <w:i/>
        </w:rPr>
        <w:t>artiste architecte</w:t>
      </w:r>
      <w:r>
        <w:t xml:space="preserve"> ? </w:t>
      </w:r>
    </w:p>
    <w:p w:rsidR="00337BD0" w:rsidRDefault="00337BD0" w:rsidP="00337BD0">
      <w:pPr>
        <w:spacing w:line="312" w:lineRule="auto"/>
        <w:jc w:val="both"/>
      </w:pPr>
    </w:p>
    <w:p w:rsidR="00337BD0" w:rsidRDefault="00DB5AD5" w:rsidP="00337BD0">
      <w:pPr>
        <w:spacing w:line="312" w:lineRule="auto"/>
        <w:jc w:val="both"/>
      </w:pPr>
      <w:r>
        <w:t>Pour répondre à cette question, je vais revenir à mon expérience personnelle. Après l’obtention du diplôme d’architecte à l’École polytechnique de Lausanne en 1998, j’ai travaillé durant deux ans dans des agences d’architecture à Paris. Le travail consistait à répondre aux commandes des clients en concevant et réalisant des maisons particulières, hôtels ou magasins. En soit, il n’y avait pas de surprises dans cet exercice du métier d’architecte. Il était en continuité avec les compétences acquises durant mes années d’étude. Toutefois, s’est installé peu à peu un sentiment de malaise. Le rapport entre la maîtrise d’œuvre et le commanditaire était essentiellement économique, les contingences esthétique</w:t>
      </w:r>
      <w:r w:rsidR="00D73FE1">
        <w:t>s</w:t>
      </w:r>
      <w:r>
        <w:t>, sociale</w:t>
      </w:r>
      <w:r w:rsidR="00D73FE1">
        <w:t>s</w:t>
      </w:r>
      <w:r>
        <w:t xml:space="preserve"> ou </w:t>
      </w:r>
      <w:r w:rsidR="00D73FE1">
        <w:t xml:space="preserve">par exemple </w:t>
      </w:r>
      <w:r>
        <w:t>écologique</w:t>
      </w:r>
      <w:r w:rsidR="00D73FE1">
        <w:t>s</w:t>
      </w:r>
      <w:r>
        <w:t xml:space="preserve"> passant </w:t>
      </w:r>
      <w:r w:rsidR="00D73FE1">
        <w:t>au</w:t>
      </w:r>
      <w:r>
        <w:t xml:space="preserve"> deuxième plan. </w:t>
      </w:r>
    </w:p>
    <w:p w:rsidR="00337BD0" w:rsidRDefault="00337BD0" w:rsidP="00337BD0">
      <w:pPr>
        <w:spacing w:line="312" w:lineRule="auto"/>
        <w:jc w:val="both"/>
      </w:pPr>
    </w:p>
    <w:p w:rsidR="00337BD0" w:rsidRDefault="00D73FE1" w:rsidP="00337BD0">
      <w:pPr>
        <w:spacing w:line="312" w:lineRule="auto"/>
        <w:jc w:val="both"/>
      </w:pPr>
      <w:r>
        <w:t xml:space="preserve">Ainsi, j’ai </w:t>
      </w:r>
      <w:r w:rsidR="00DB5AD5" w:rsidRPr="00517760">
        <w:t>travaillé plusieurs mois</w:t>
      </w:r>
      <w:r w:rsidR="00DB5AD5">
        <w:t xml:space="preserve"> sur un projet de maison individuelle dans l’Ile d</w:t>
      </w:r>
      <w:r>
        <w:t>e Ré et, sortant de l’école, souhaitais utilis</w:t>
      </w:r>
      <w:r w:rsidR="00DB5AD5">
        <w:t>er les savoirs que j’avais appris</w:t>
      </w:r>
      <w:r w:rsidR="00693872">
        <w:t xml:space="preserve">. J’ai donc conçu </w:t>
      </w:r>
      <w:r w:rsidR="00DB5AD5">
        <w:t xml:space="preserve">une maison écologique à moindre coût. Or le client </w:t>
      </w:r>
      <w:r w:rsidR="00693872">
        <w:t>n’a pas du tout été sensible à cette proposition</w:t>
      </w:r>
      <w:r w:rsidR="00DB5AD5">
        <w:t xml:space="preserve"> : il souhaitait simplement la même maison que celle de son voisin mais en un peu plus grande. Cet </w:t>
      </w:r>
      <w:r w:rsidR="00DB5AD5">
        <w:lastRenderedPageBreak/>
        <w:t>exemp</w:t>
      </w:r>
      <w:r w:rsidR="00693872">
        <w:t>le est certainement caricatural et</w:t>
      </w:r>
      <w:r w:rsidR="00DB5AD5">
        <w:t xml:space="preserve"> </w:t>
      </w:r>
      <w:r w:rsidR="00A62C95">
        <w:t>les questions écologiques étant</w:t>
      </w:r>
      <w:r>
        <w:t xml:space="preserve"> devenues incontournables</w:t>
      </w:r>
      <w:r w:rsidR="00A62C95">
        <w:t>,</w:t>
      </w:r>
      <w:r>
        <w:t xml:space="preserve"> il est probable que </w:t>
      </w:r>
      <w:r w:rsidR="00DB5AD5">
        <w:t xml:space="preserve">le client </w:t>
      </w:r>
      <w:r>
        <w:t xml:space="preserve">y </w:t>
      </w:r>
      <w:r w:rsidR="00693872">
        <w:t>serait aujourd’hui plus attentif</w:t>
      </w:r>
      <w:r w:rsidR="00DB5AD5">
        <w:t>. Mais ma déception n’était pas de cet ordre</w:t>
      </w:r>
      <w:r w:rsidR="00A62C95">
        <w:t xml:space="preserve">. Elle </w:t>
      </w:r>
      <w:r w:rsidR="00DB5AD5">
        <w:t xml:space="preserve"> touchait des sentiments plus profonds : la réflexion architecturale s’avérait ne répondre </w:t>
      </w:r>
      <w:r w:rsidR="00A62C95">
        <w:t>souvent qu’à des</w:t>
      </w:r>
      <w:r w:rsidR="00DB5AD5">
        <w:t xml:space="preserve"> question</w:t>
      </w:r>
      <w:r w:rsidR="00A62C95">
        <w:t>s</w:t>
      </w:r>
      <w:r w:rsidR="00DB5AD5">
        <w:t xml:space="preserve"> formelle</w:t>
      </w:r>
      <w:r w:rsidR="00693872">
        <w:t>s et peu ou pas</w:t>
      </w:r>
      <w:r w:rsidR="00A62C95">
        <w:t xml:space="preserve"> à des</w:t>
      </w:r>
      <w:r w:rsidR="00DB5AD5">
        <w:t xml:space="preserve"> question</w:t>
      </w:r>
      <w:r w:rsidR="00A62C95">
        <w:t>s</w:t>
      </w:r>
      <w:r w:rsidR="00DB5AD5">
        <w:t xml:space="preserve"> de fond. </w:t>
      </w:r>
    </w:p>
    <w:p w:rsidR="00337BD0" w:rsidRDefault="00337BD0" w:rsidP="00337BD0">
      <w:pPr>
        <w:spacing w:line="312" w:lineRule="auto"/>
        <w:jc w:val="both"/>
      </w:pPr>
    </w:p>
    <w:p w:rsidR="00DB5AD5" w:rsidRDefault="00693872" w:rsidP="00337BD0">
      <w:pPr>
        <w:spacing w:line="312" w:lineRule="auto"/>
        <w:jc w:val="both"/>
        <w:rPr>
          <w:rFonts w:eastAsiaTheme="minorHAnsi"/>
          <w:lang w:eastAsia="en-US"/>
        </w:rPr>
      </w:pPr>
      <w:r>
        <w:t xml:space="preserve">Pourtant, de son côté, </w:t>
      </w:r>
      <w:r w:rsidR="00DB5AD5">
        <w:t xml:space="preserve">Patrick Bouchain parle du </w:t>
      </w:r>
      <w:r w:rsidR="00DB5AD5" w:rsidRPr="00277ACE">
        <w:rPr>
          <w:i/>
        </w:rPr>
        <w:t>fond qui fait la forme</w:t>
      </w:r>
      <w:r w:rsidR="00534598" w:rsidRPr="00534598">
        <w:t xml:space="preserve"> (Bouchain, 2006)</w:t>
      </w:r>
      <w:r w:rsidR="00534598">
        <w:t xml:space="preserve"> </w:t>
      </w:r>
      <w:r>
        <w:t xml:space="preserve">et </w:t>
      </w:r>
      <w:r w:rsidR="00DB5AD5">
        <w:t xml:space="preserve">nous </w:t>
      </w:r>
      <w:r w:rsidR="00A62C95">
        <w:t xml:space="preserve">incite à être </w:t>
      </w:r>
      <w:r w:rsidR="00DB5AD5">
        <w:t>attentifs à l’inscription de l’œuvre architecturale</w:t>
      </w:r>
      <w:r w:rsidR="00DB5AD5" w:rsidRPr="0013149D">
        <w:t xml:space="preserve"> </w:t>
      </w:r>
      <w:r w:rsidR="00DB5AD5">
        <w:t xml:space="preserve">dans le contexte, qu’il soit géographique, topographique, politique, économique, social ou culturel, qu’il soit </w:t>
      </w:r>
      <w:r w:rsidR="00DB5AD5" w:rsidRPr="006B3E37">
        <w:rPr>
          <w:color w:val="000000" w:themeColor="text1"/>
        </w:rPr>
        <w:t xml:space="preserve">contradictoire ou catastrophique. Il </w:t>
      </w:r>
      <w:r w:rsidRPr="006B3E37">
        <w:rPr>
          <w:color w:val="000000" w:themeColor="text1"/>
        </w:rPr>
        <w:t xml:space="preserve">va jusqu’à décrire </w:t>
      </w:r>
      <w:r w:rsidR="00DB5AD5" w:rsidRPr="006B3E37">
        <w:rPr>
          <w:color w:val="000000" w:themeColor="text1"/>
        </w:rPr>
        <w:t>co</w:t>
      </w:r>
      <w:r w:rsidR="00A62C95" w:rsidRPr="006B3E37">
        <w:rPr>
          <w:color w:val="000000" w:themeColor="text1"/>
        </w:rPr>
        <w:t>mment ces éléments de cont</w:t>
      </w:r>
      <w:r w:rsidR="00A62C95">
        <w:t xml:space="preserve">exte peuvent être </w:t>
      </w:r>
      <w:r w:rsidR="00DB5AD5">
        <w:t>fondateurs de l’idée architecturale. De plus</w:t>
      </w:r>
      <w:r w:rsidR="00A62C95">
        <w:t>,</w:t>
      </w:r>
      <w:r w:rsidR="00DB5AD5">
        <w:t xml:space="preserve"> il </w:t>
      </w:r>
      <w:r w:rsidR="00A62C95">
        <w:t xml:space="preserve">entend </w:t>
      </w:r>
      <w:r w:rsidR="00DB5AD5">
        <w:t xml:space="preserve">ne </w:t>
      </w:r>
      <w:r w:rsidR="00A62C95">
        <w:t xml:space="preserve">pas concevoir </w:t>
      </w:r>
      <w:r w:rsidR="00DB5AD5">
        <w:t xml:space="preserve">seul mais s’affirme comme </w:t>
      </w:r>
      <w:r>
        <w:t xml:space="preserve">étant </w:t>
      </w:r>
      <w:r w:rsidR="00DB5AD5" w:rsidRPr="0057680E">
        <w:rPr>
          <w:rFonts w:eastAsiaTheme="minorHAnsi"/>
          <w:lang w:eastAsia="en-US"/>
        </w:rPr>
        <w:t xml:space="preserve">à l’écoute des habitants et </w:t>
      </w:r>
      <w:r w:rsidR="00DB5AD5">
        <w:rPr>
          <w:rFonts w:eastAsiaTheme="minorHAnsi"/>
          <w:lang w:eastAsia="en-US"/>
        </w:rPr>
        <w:t xml:space="preserve">des </w:t>
      </w:r>
      <w:r w:rsidR="00DB5AD5" w:rsidRPr="0057680E">
        <w:rPr>
          <w:rFonts w:eastAsiaTheme="minorHAnsi"/>
          <w:lang w:eastAsia="en-US"/>
        </w:rPr>
        <w:t>occupants des lieux qu’il transforme</w:t>
      </w:r>
      <w:r w:rsidR="00DB5AD5">
        <w:t>. En fait</w:t>
      </w:r>
      <w:r>
        <w:t>,</w:t>
      </w:r>
      <w:r w:rsidR="00DB5AD5">
        <w:t xml:space="preserve"> il s’</w:t>
      </w:r>
      <w:r w:rsidR="00DB5AD5" w:rsidRPr="0057680E">
        <w:rPr>
          <w:rFonts w:eastAsiaTheme="minorHAnsi"/>
          <w:lang w:eastAsia="en-US"/>
        </w:rPr>
        <w:t>investi</w:t>
      </w:r>
      <w:r w:rsidR="00DB5AD5">
        <w:t>t</w:t>
      </w:r>
      <w:r>
        <w:rPr>
          <w:rFonts w:eastAsiaTheme="minorHAnsi"/>
          <w:lang w:eastAsia="en-US"/>
        </w:rPr>
        <w:t xml:space="preserve"> dans l</w:t>
      </w:r>
      <w:r w:rsidR="00DB5AD5" w:rsidRPr="0057680E">
        <w:rPr>
          <w:rFonts w:eastAsiaTheme="minorHAnsi"/>
          <w:lang w:eastAsia="en-US"/>
        </w:rPr>
        <w:t xml:space="preserve">es projets </w:t>
      </w:r>
      <w:r>
        <w:rPr>
          <w:rFonts w:eastAsiaTheme="minorHAnsi"/>
          <w:lang w:eastAsia="en-US"/>
        </w:rPr>
        <w:t>à partir du</w:t>
      </w:r>
      <w:r w:rsidR="00DB5AD5" w:rsidRPr="0057680E">
        <w:rPr>
          <w:rFonts w:eastAsiaTheme="minorHAnsi"/>
          <w:lang w:eastAsia="en-US"/>
        </w:rPr>
        <w:t xml:space="preserve"> sens</w:t>
      </w:r>
      <w:r>
        <w:rPr>
          <w:rFonts w:eastAsiaTheme="minorHAnsi"/>
          <w:lang w:eastAsia="en-US"/>
        </w:rPr>
        <w:t xml:space="preserve"> qu’il perçoit</w:t>
      </w:r>
      <w:r w:rsidR="00DB5AD5" w:rsidRPr="0057680E">
        <w:rPr>
          <w:rFonts w:eastAsiaTheme="minorHAnsi"/>
          <w:lang w:eastAsia="en-US"/>
        </w:rPr>
        <w:t xml:space="preserve">. </w:t>
      </w:r>
    </w:p>
    <w:p w:rsidR="00337BD0" w:rsidRPr="00693872" w:rsidRDefault="00337BD0" w:rsidP="00337BD0">
      <w:pPr>
        <w:spacing w:line="312" w:lineRule="auto"/>
        <w:jc w:val="both"/>
        <w:rPr>
          <w:rFonts w:eastAsiaTheme="minorHAnsi"/>
          <w:lang w:eastAsia="en-US"/>
        </w:rPr>
      </w:pPr>
    </w:p>
    <w:p w:rsidR="00DB5AD5" w:rsidRDefault="00DB5AD5" w:rsidP="00337BD0">
      <w:pPr>
        <w:spacing w:line="312" w:lineRule="auto"/>
        <w:jc w:val="both"/>
        <w:rPr>
          <w:rFonts w:ascii="TimesNewRomanPSMT" w:hAnsi="TimesNewRomanPSMT" w:cs="TimesNewRomanPSMT"/>
          <w:color w:val="000000"/>
        </w:rPr>
      </w:pPr>
      <w:r>
        <w:t>À cette époque, je ne connaissais pas Patrick Bouchain mai</w:t>
      </w:r>
      <w:r w:rsidR="00693872">
        <w:t xml:space="preserve">s ressentais confusément le même </w:t>
      </w:r>
      <w:r>
        <w:t xml:space="preserve">besoin. </w:t>
      </w:r>
      <w:r w:rsidR="00693872">
        <w:t>Il s’est, p</w:t>
      </w:r>
      <w:r>
        <w:t>our développer sa pensée</w:t>
      </w:r>
      <w:r w:rsidR="00693872">
        <w:t xml:space="preserve"> et sa pratique, </w:t>
      </w:r>
      <w:r>
        <w:t xml:space="preserve">appuyé sur le monde du spectacle. </w:t>
      </w:r>
      <w:r w:rsidR="00693872">
        <w:t>Quant à moi, j’ai senti la nécessité de me tourner</w:t>
      </w:r>
      <w:r>
        <w:t xml:space="preserve"> vers les arts plastiques</w:t>
      </w:r>
      <w:r w:rsidR="00693872">
        <w:t>. A</w:t>
      </w:r>
      <w:r>
        <w:t>près deux années en agence</w:t>
      </w:r>
      <w:r w:rsidR="00693872">
        <w:t xml:space="preserve"> d’architecture</w:t>
      </w:r>
      <w:r>
        <w:t xml:space="preserve">, </w:t>
      </w:r>
      <w:r>
        <w:rPr>
          <w:rFonts w:ascii="TimesNewRomanPSMT" w:hAnsi="TimesNewRomanPSMT" w:cs="TimesNewRomanPSMT"/>
          <w:color w:val="000000"/>
        </w:rPr>
        <w:t xml:space="preserve">j’ai </w:t>
      </w:r>
      <w:r w:rsidR="00693872">
        <w:rPr>
          <w:rFonts w:ascii="TimesNewRomanPSMT" w:hAnsi="TimesNewRomanPSMT" w:cs="TimesNewRomanPSMT"/>
          <w:color w:val="000000"/>
        </w:rPr>
        <w:t xml:space="preserve">donc </w:t>
      </w:r>
      <w:r>
        <w:rPr>
          <w:rFonts w:ascii="TimesNewRomanPSMT" w:hAnsi="TimesNewRomanPSMT" w:cs="TimesNewRomanPSMT"/>
          <w:color w:val="000000"/>
        </w:rPr>
        <w:t xml:space="preserve">réalisé un </w:t>
      </w:r>
      <w:r w:rsidRPr="00750A4A">
        <w:rPr>
          <w:rFonts w:ascii="TimesNewRomanPSMT" w:hAnsi="TimesNewRomanPSMT" w:cs="TimesNewRomanPSMT"/>
          <w:color w:val="000000"/>
        </w:rPr>
        <w:t>post-diplôme</w:t>
      </w:r>
      <w:r w:rsidRPr="00750A4A">
        <w:rPr>
          <w:rFonts w:ascii="TimesNewRomanPSMT" w:hAnsi="TimesNewRomanPSMT" w:cs="TimesNewRomanPSMT"/>
          <w:color w:val="000000"/>
          <w:vertAlign w:val="superscript"/>
        </w:rPr>
        <w:footnoteReference w:id="1"/>
      </w:r>
      <w:r w:rsidRPr="00750A4A">
        <w:rPr>
          <w:rFonts w:ascii="TimesNewRomanPSMT" w:hAnsi="TimesNewRomanPSMT" w:cs="TimesNewRomanPSMT"/>
          <w:color w:val="000000"/>
        </w:rPr>
        <w:t xml:space="preserve"> à l’</w:t>
      </w:r>
      <w:r>
        <w:rPr>
          <w:rFonts w:ascii="TimesNewRomanPSMT" w:hAnsi="TimesNewRomanPSMT" w:cs="TimesNewRomanPSMT"/>
          <w:caps/>
          <w:color w:val="000000"/>
        </w:rPr>
        <w:t>É</w:t>
      </w:r>
      <w:r w:rsidRPr="00750A4A">
        <w:rPr>
          <w:rFonts w:ascii="TimesNewRomanPSMT" w:hAnsi="TimesNewRomanPSMT" w:cs="TimesNewRomanPSMT"/>
          <w:color w:val="000000"/>
        </w:rPr>
        <w:t>cole n</w:t>
      </w:r>
      <w:r>
        <w:rPr>
          <w:rFonts w:ascii="TimesNewRomanPSMT" w:hAnsi="TimesNewRomanPSMT" w:cs="TimesNewRomanPSMT"/>
          <w:color w:val="000000"/>
        </w:rPr>
        <w:t>ationale des Beaux-Arts de Lyon</w:t>
      </w:r>
      <w:r w:rsidR="00693872">
        <w:rPr>
          <w:rFonts w:ascii="TimesNewRomanPSMT" w:hAnsi="TimesNewRomanPSMT" w:cs="TimesNewRomanPSMT"/>
          <w:color w:val="000000"/>
        </w:rPr>
        <w:t>. L</w:t>
      </w:r>
      <w:r>
        <w:rPr>
          <w:rFonts w:ascii="TimesNewRomanPSMT" w:hAnsi="TimesNewRomanPSMT" w:cs="TimesNewRomanPSMT"/>
          <w:color w:val="000000"/>
        </w:rPr>
        <w:t>e thème</w:t>
      </w:r>
      <w:r w:rsidR="00693872">
        <w:rPr>
          <w:rFonts w:ascii="TimesNewRomanPSMT" w:hAnsi="TimesNewRomanPSMT" w:cs="TimesNewRomanPSMT"/>
          <w:color w:val="000000"/>
        </w:rPr>
        <w:t xml:space="preserve"> était </w:t>
      </w:r>
      <w:r w:rsidRPr="00750A4A">
        <w:rPr>
          <w:rFonts w:ascii="TimesNewRomanPSMT" w:hAnsi="TimesNewRomanPSMT" w:cs="TimesNewRomanPSMT"/>
          <w:color w:val="000000"/>
        </w:rPr>
        <w:t>«</w:t>
      </w:r>
      <w:r>
        <w:rPr>
          <w:rFonts w:ascii="TimesNewRomanPSMT" w:hAnsi="TimesNewRomanPSMT" w:cs="TimesNewRomanPSMT"/>
          <w:color w:val="000000"/>
        </w:rPr>
        <w:t xml:space="preserve"> </w:t>
      </w:r>
      <w:r w:rsidRPr="00750A4A">
        <w:rPr>
          <w:rFonts w:ascii="TimesNewRomanPSMT" w:hAnsi="TimesNewRomanPSMT" w:cs="TimesNewRomanPSMT"/>
          <w:color w:val="000000"/>
        </w:rPr>
        <w:t>comment commémorer autrement dans l’espace public ?</w:t>
      </w:r>
      <w:r>
        <w:rPr>
          <w:rStyle w:val="Appelnotedebasdep"/>
          <w:rFonts w:ascii="TimesNewRomanPSMT" w:hAnsi="TimesNewRomanPSMT" w:cs="TimesNewRomanPSMT"/>
          <w:color w:val="000000"/>
        </w:rPr>
        <w:footnoteReference w:id="2"/>
      </w:r>
      <w:r w:rsidRPr="00750A4A">
        <w:rPr>
          <w:rFonts w:ascii="TimesNewRomanPSMT" w:hAnsi="TimesNewRomanPSMT" w:cs="TimesNewRomanPSMT"/>
          <w:color w:val="000000"/>
        </w:rPr>
        <w:t xml:space="preserve"> »</w:t>
      </w:r>
      <w:r w:rsidR="00693872">
        <w:rPr>
          <w:rFonts w:ascii="TimesNewRomanPSMT" w:hAnsi="TimesNewRomanPSMT" w:cs="TimesNewRomanPSMT"/>
          <w:color w:val="000000"/>
        </w:rPr>
        <w:t xml:space="preserve"> et i</w:t>
      </w:r>
      <w:r>
        <w:rPr>
          <w:rFonts w:ascii="TimesNewRomanPSMT" w:hAnsi="TimesNewRomanPSMT" w:cs="TimesNewRomanPSMT"/>
          <w:color w:val="000000"/>
        </w:rPr>
        <w:t>l s’agissait de travailler sur la mémoire, de réfléchir à d’autres manières de</w:t>
      </w:r>
      <w:r w:rsidR="00693872">
        <w:rPr>
          <w:rFonts w:ascii="TimesNewRomanPSMT" w:hAnsi="TimesNewRomanPSMT" w:cs="TimesNewRomanPSMT"/>
          <w:color w:val="000000"/>
        </w:rPr>
        <w:t xml:space="preserve"> célébrer</w:t>
      </w:r>
      <w:r w:rsidR="002D5077">
        <w:rPr>
          <w:rFonts w:ascii="TimesNewRomanPSMT" w:hAnsi="TimesNewRomanPSMT" w:cs="TimesNewRomanPSMT"/>
          <w:color w:val="000000"/>
        </w:rPr>
        <w:t xml:space="preserve"> des évènements dans des situations spécifiques</w:t>
      </w:r>
      <w:r>
        <w:rPr>
          <w:rFonts w:ascii="TimesNewRomanPSMT" w:hAnsi="TimesNewRomanPSMT" w:cs="TimesNewRomanPSMT"/>
          <w:color w:val="000000"/>
        </w:rPr>
        <w:t xml:space="preserve">. </w:t>
      </w:r>
      <w:r w:rsidR="002D5077">
        <w:rPr>
          <w:rFonts w:ascii="TimesNewRomanPSMT" w:hAnsi="TimesNewRomanPSMT" w:cs="TimesNewRomanPSMT"/>
          <w:color w:val="000000"/>
        </w:rPr>
        <w:t xml:space="preserve">Les conditions d’enseignement étaient exceptionnelles puisque nous n’étions </w:t>
      </w:r>
      <w:r>
        <w:rPr>
          <w:rFonts w:ascii="TimesNewRomanPSMT" w:hAnsi="TimesNewRomanPSMT" w:cs="TimesNewRomanPSMT"/>
          <w:color w:val="000000"/>
        </w:rPr>
        <w:t>que cinq étudiants, titulaires d’une bourse suite à une sélection en amont par l’École des Beaux-Arts</w:t>
      </w:r>
      <w:r w:rsidRPr="00F01739">
        <w:rPr>
          <w:rFonts w:ascii="TimesNewRomanPSMT" w:hAnsi="TimesNewRomanPSMT" w:cs="TimesNewRomanPSMT"/>
          <w:color w:val="000000"/>
        </w:rPr>
        <w:t>.</w:t>
      </w:r>
      <w:r>
        <w:rPr>
          <w:rFonts w:ascii="TimesNewRomanPSMT" w:hAnsi="TimesNewRomanPSMT" w:cs="TimesNewRomanPSMT"/>
          <w:color w:val="000000"/>
        </w:rPr>
        <w:t xml:space="preserve"> La professeur invitée, </w:t>
      </w:r>
      <w:proofErr w:type="spellStart"/>
      <w:r>
        <w:rPr>
          <w:rFonts w:ascii="TimesNewRomanPSMT" w:hAnsi="TimesNewRomanPSMT" w:cs="TimesNewRomanPSMT"/>
          <w:color w:val="000000"/>
        </w:rPr>
        <w:t>Ilana</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Salama</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Ortar</w:t>
      </w:r>
      <w:proofErr w:type="spellEnd"/>
      <w:r>
        <w:rPr>
          <w:rStyle w:val="Appelnotedebasdep"/>
          <w:rFonts w:ascii="TimesNewRomanPSMT" w:hAnsi="TimesNewRomanPSMT" w:cs="TimesNewRomanPSMT"/>
          <w:color w:val="000000"/>
        </w:rPr>
        <w:footnoteReference w:id="3"/>
      </w:r>
      <w:r>
        <w:rPr>
          <w:rFonts w:ascii="TimesNewRomanPSMT" w:hAnsi="TimesNewRomanPSMT" w:cs="TimesNewRomanPSMT"/>
          <w:color w:val="000000"/>
        </w:rPr>
        <w:t xml:space="preserve">, artiste israélienne </w:t>
      </w:r>
      <w:r w:rsidRPr="00F01739">
        <w:rPr>
          <w:rFonts w:ascii="TimesNewRomanPSMT" w:hAnsi="TimesNewRomanPSMT" w:cs="TimesNewRomanPSMT"/>
          <w:color w:val="000000"/>
        </w:rPr>
        <w:t>de culture juive</w:t>
      </w:r>
      <w:r>
        <w:rPr>
          <w:rFonts w:ascii="TimesNewRomanPSMT" w:hAnsi="TimesNewRomanPSMT" w:cs="TimesNewRomanPSMT"/>
          <w:color w:val="000000"/>
        </w:rPr>
        <w:t xml:space="preserve">, portait une conscience aigüe du poids </w:t>
      </w:r>
      <w:r w:rsidRPr="00F01739">
        <w:rPr>
          <w:rFonts w:ascii="TimesNewRomanPSMT" w:hAnsi="TimesNewRomanPSMT" w:cs="TimesNewRomanPSMT"/>
          <w:color w:val="000000"/>
        </w:rPr>
        <w:t xml:space="preserve">du </w:t>
      </w:r>
      <w:r w:rsidRPr="00651520">
        <w:rPr>
          <w:rFonts w:ascii="TimesNewRomanPSMT" w:hAnsi="TimesNewRomanPSMT" w:cs="TimesNewRomanPSMT"/>
          <w:color w:val="000000"/>
        </w:rPr>
        <w:t>territoire</w:t>
      </w:r>
      <w:r>
        <w:rPr>
          <w:rFonts w:ascii="TimesNewRomanPSMT" w:hAnsi="TimesNewRomanPSMT" w:cs="TimesNewRomanPSMT"/>
          <w:color w:val="000000"/>
        </w:rPr>
        <w:t xml:space="preserve"> en tant </w:t>
      </w:r>
      <w:r w:rsidRPr="000B3548">
        <w:rPr>
          <w:rFonts w:ascii="TimesNewRomanPSMT" w:hAnsi="TimesNewRomanPSMT" w:cs="TimesNewRomanPSMT"/>
          <w:color w:val="000000"/>
        </w:rPr>
        <w:t>que question géopolitique</w:t>
      </w:r>
      <w:r>
        <w:rPr>
          <w:rFonts w:ascii="Verdana" w:hAnsi="Verdana"/>
          <w:color w:val="000000"/>
          <w:sz w:val="18"/>
          <w:szCs w:val="18"/>
          <w:shd w:val="clear" w:color="auto" w:fill="FFFFFF"/>
        </w:rPr>
        <w:t> </w:t>
      </w:r>
      <w:r w:rsidRPr="00F01739">
        <w:rPr>
          <w:rFonts w:ascii="TimesNewRomanPSMT" w:hAnsi="TimesNewRomanPSMT" w:cs="TimesNewRomanPSMT"/>
          <w:color w:val="000000"/>
        </w:rPr>
        <w:t>:</w:t>
      </w:r>
      <w:r>
        <w:rPr>
          <w:rFonts w:ascii="TimesNewRomanPSMT" w:hAnsi="TimesNewRomanPSMT" w:cs="TimesNewRomanPSMT"/>
          <w:color w:val="000000"/>
        </w:rPr>
        <w:t xml:space="preserve"> territoire d’exil, territoire effacé, territoire imaginé</w:t>
      </w:r>
      <w:r w:rsidRPr="00651520">
        <w:rPr>
          <w:rFonts w:ascii="TimesNewRomanPSMT" w:hAnsi="TimesNewRomanPSMT" w:cs="TimesNewRomanPSMT"/>
          <w:color w:val="000000"/>
        </w:rPr>
        <w:t>,</w:t>
      </w:r>
      <w:r>
        <w:rPr>
          <w:rFonts w:ascii="TimesNewRomanPSMT" w:hAnsi="TimesNewRomanPSMT" w:cs="TimesNewRomanPSMT"/>
          <w:color w:val="000000"/>
        </w:rPr>
        <w:t xml:space="preserve"> territoire perdu, territoire occupé</w:t>
      </w:r>
      <w:r w:rsidR="002D5077">
        <w:rPr>
          <w:rFonts w:ascii="TimesNewRomanPSMT" w:hAnsi="TimesNewRomanPSMT" w:cs="TimesNewRomanPSMT"/>
          <w:color w:val="000000"/>
        </w:rPr>
        <w:t>, territoire vécu</w:t>
      </w:r>
      <w:r>
        <w:rPr>
          <w:rFonts w:ascii="TimesNewRomanPSMT" w:hAnsi="TimesNewRomanPSMT" w:cs="TimesNewRomanPSMT"/>
          <w:color w:val="000000"/>
        </w:rPr>
        <w:t xml:space="preserve">. </w:t>
      </w:r>
    </w:p>
    <w:p w:rsidR="00516C87" w:rsidRDefault="00516C87" w:rsidP="00337BD0">
      <w:pPr>
        <w:spacing w:line="312" w:lineRule="auto"/>
        <w:rPr>
          <w:rFonts w:ascii="TimesNewRomanPSMT" w:hAnsi="TimesNewRomanPSMT" w:cs="TimesNewRomanPSMT"/>
          <w:color w:val="000000"/>
        </w:rPr>
      </w:pPr>
    </w:p>
    <w:p w:rsidR="00516C87" w:rsidRDefault="00516C87" w:rsidP="00337BD0">
      <w:pPr>
        <w:spacing w:line="312" w:lineRule="auto"/>
        <w:ind w:left="708"/>
        <w:jc w:val="both"/>
        <w:rPr>
          <w:rFonts w:ascii="TimesNewRomanPSMT" w:hAnsi="TimesNewRomanPSMT" w:cs="TimesNewRomanPSMT"/>
          <w:color w:val="000000"/>
        </w:rPr>
      </w:pPr>
      <w:r>
        <w:rPr>
          <w:rFonts w:ascii="TimesNewRomanPSMT" w:hAnsi="TimesNewRomanPSMT" w:cs="TimesNewRomanPSMT"/>
          <w:color w:val="000000"/>
        </w:rPr>
        <w:t>P</w:t>
      </w:r>
      <w:r w:rsidRPr="00DF1056">
        <w:rPr>
          <w:rFonts w:ascii="TimesNewRomanPSMT" w:hAnsi="TimesNewRomanPSMT" w:cs="TimesNewRomanPSMT"/>
          <w:color w:val="000000"/>
          <w:sz w:val="22"/>
          <w:szCs w:val="22"/>
        </w:rPr>
        <w:t>our elle, le discours du territoire, réel ou métaphorique, a accompagné le peuple juif depuis son origine ; la notion de territoire ouvre un univers contradictoire. D’un côté le territoire renvoie à ce qui est durable, fixe, permanent, solide, stable, tenace, statique, dominant. De l’autre, d’une manière intime, le rapport au territoire c’est aussi un vécu fugace, passager, fluide, temporaire, périssable, un univers éphémère de secousses et de traces</w:t>
      </w:r>
      <w:r w:rsidR="00490305">
        <w:rPr>
          <w:rFonts w:ascii="TimesNewRomanPSMT" w:hAnsi="TimesNewRomanPSMT" w:cs="TimesNewRomanPSMT"/>
          <w:color w:val="000000"/>
          <w:sz w:val="22"/>
          <w:szCs w:val="22"/>
        </w:rPr>
        <w:t xml:space="preserve"> (</w:t>
      </w:r>
      <w:proofErr w:type="spellStart"/>
      <w:r w:rsidR="00490305">
        <w:rPr>
          <w:rFonts w:ascii="TimesNewRomanPSMT" w:hAnsi="TimesNewRomanPSMT" w:cs="TimesNewRomanPSMT"/>
          <w:color w:val="000000"/>
        </w:rPr>
        <w:t>Wahnich</w:t>
      </w:r>
      <w:proofErr w:type="spellEnd"/>
      <w:r w:rsidR="00490305">
        <w:rPr>
          <w:rFonts w:ascii="TimesNewRomanPSMT" w:hAnsi="TimesNewRomanPSMT" w:cs="TimesNewRomanPSMT"/>
          <w:color w:val="000000"/>
        </w:rPr>
        <w:t>, 2000).</w:t>
      </w:r>
    </w:p>
    <w:p w:rsidR="00516C87" w:rsidRDefault="00516C87" w:rsidP="00337BD0">
      <w:pPr>
        <w:spacing w:line="312" w:lineRule="auto"/>
        <w:rPr>
          <w:rFonts w:ascii="TimesNewRomanPSMT" w:hAnsi="TimesNewRomanPSMT" w:cs="TimesNewRomanPSMT"/>
          <w:color w:val="000000"/>
        </w:rPr>
      </w:pPr>
    </w:p>
    <w:p w:rsidR="00CE6C82" w:rsidRDefault="00516C87" w:rsidP="00337BD0">
      <w:pPr>
        <w:spacing w:line="312" w:lineRule="auto"/>
        <w:jc w:val="both"/>
        <w:rPr>
          <w:rFonts w:ascii="TimesNewRomanPSMT" w:hAnsi="TimesNewRomanPSMT" w:cs="TimesNewRomanPSMT"/>
          <w:color w:val="000000"/>
        </w:rPr>
      </w:pPr>
      <w:r>
        <w:rPr>
          <w:rFonts w:ascii="TimesNewRomanPSMT" w:hAnsi="TimesNewRomanPSMT" w:cs="TimesNewRomanPSMT"/>
          <w:color w:val="000000"/>
        </w:rPr>
        <w:lastRenderedPageBreak/>
        <w:t xml:space="preserve">À </w:t>
      </w:r>
      <w:r w:rsidRPr="00750A4A">
        <w:rPr>
          <w:rFonts w:ascii="TimesNewRomanPSMT" w:hAnsi="TimesNewRomanPSMT" w:cs="TimesNewRomanPSMT"/>
          <w:color w:val="000000"/>
        </w:rPr>
        <w:t xml:space="preserve">cette occasion, </w:t>
      </w:r>
      <w:r>
        <w:rPr>
          <w:rFonts w:ascii="TimesNewRomanPSMT" w:hAnsi="TimesNewRomanPSMT" w:cs="TimesNewRomanPSMT"/>
          <w:color w:val="000000"/>
        </w:rPr>
        <w:t>nous nous sommes rendus sur ses terrains d’études et, après une visite à Jérusalem, avons séjourné sur le plateau de Golan</w:t>
      </w:r>
      <w:r>
        <w:rPr>
          <w:rStyle w:val="Appelnotedebasdep"/>
          <w:rFonts w:ascii="TimesNewRomanPSMT" w:hAnsi="TimesNewRomanPSMT" w:cs="TimesNewRomanPSMT"/>
          <w:color w:val="000000"/>
        </w:rPr>
        <w:footnoteReference w:id="4"/>
      </w:r>
      <w:r>
        <w:rPr>
          <w:rFonts w:ascii="TimesNewRomanPSMT" w:hAnsi="TimesNewRomanPSMT" w:cs="TimesNewRomanPSMT"/>
          <w:color w:val="000000"/>
        </w:rPr>
        <w:t xml:space="preserve"> et plus précisément à Al Qunaytra, la ville limitrophe de la frontière syrienne. Cette expérience a été un choc et un tournant dans ma vie. Quelque part, si aujourd’hui j’ai senti le besoin d’écrire cette thèse, c’est certainement que je cherche encore à comprendre. Nous étions physiquement face à la guerre, sans détour, nous entendions les bombardements</w:t>
      </w:r>
      <w:r>
        <w:rPr>
          <w:rStyle w:val="Appelnotedebasdep"/>
          <w:rFonts w:ascii="TimesNewRomanPSMT" w:hAnsi="TimesNewRomanPSMT" w:cs="TimesNewRomanPSMT"/>
          <w:color w:val="000000"/>
        </w:rPr>
        <w:footnoteReference w:id="5"/>
      </w:r>
      <w:r>
        <w:rPr>
          <w:rFonts w:ascii="TimesNewRomanPSMT" w:hAnsi="TimesNewRomanPSMT" w:cs="TimesNewRomanPSMT"/>
          <w:color w:val="000000"/>
        </w:rPr>
        <w:t xml:space="preserve">, discutions avec des villageois qui avaient perdu des membres sur des mines </w:t>
      </w:r>
      <w:proofErr w:type="spellStart"/>
      <w:r>
        <w:rPr>
          <w:rFonts w:ascii="TimesNewRomanPSMT" w:hAnsi="TimesNewRomanPSMT" w:cs="TimesNewRomanPSMT"/>
          <w:color w:val="000000"/>
        </w:rPr>
        <w:t>antipersonnelles</w:t>
      </w:r>
      <w:proofErr w:type="spellEnd"/>
      <w:r>
        <w:rPr>
          <w:rStyle w:val="Appelnotedebasdep"/>
          <w:rFonts w:ascii="TimesNewRomanPSMT" w:hAnsi="TimesNewRomanPSMT" w:cs="TimesNewRomanPSMT"/>
          <w:color w:val="000000"/>
        </w:rPr>
        <w:footnoteReference w:id="6"/>
      </w:r>
      <w:r w:rsidR="002D5077">
        <w:rPr>
          <w:rFonts w:ascii="TimesNewRomanPSMT" w:hAnsi="TimesNewRomanPSMT" w:cs="TimesNewRomanPSMT"/>
          <w:color w:val="000000"/>
        </w:rPr>
        <w:t xml:space="preserve">. Nous pouvions observer </w:t>
      </w:r>
      <w:r>
        <w:rPr>
          <w:rFonts w:ascii="TimesNewRomanPSMT" w:hAnsi="TimesNewRomanPSMT" w:cs="TimesNewRomanPSMT"/>
          <w:color w:val="000000"/>
        </w:rPr>
        <w:t>les stratégies que les habitants syriens mettaient en place pour dialoguer d’une frontière à l’autre</w:t>
      </w:r>
      <w:r>
        <w:rPr>
          <w:rStyle w:val="Appelnotedebasdep"/>
          <w:rFonts w:ascii="TimesNewRomanPSMT" w:hAnsi="TimesNewRomanPSMT" w:cs="TimesNewRomanPSMT"/>
          <w:color w:val="000000"/>
        </w:rPr>
        <w:footnoteReference w:id="7"/>
      </w:r>
      <w:r w:rsidR="002D5077">
        <w:rPr>
          <w:rFonts w:ascii="TimesNewRomanPSMT" w:hAnsi="TimesNewRomanPSMT" w:cs="TimesNewRomanPSMT"/>
          <w:color w:val="000000"/>
        </w:rPr>
        <w:t xml:space="preserve">, </w:t>
      </w:r>
      <w:r w:rsidR="002D5077" w:rsidRPr="002D5077">
        <w:rPr>
          <w:rFonts w:ascii="Georgia" w:hAnsi="Georgia"/>
          <w:sz w:val="22"/>
          <w:szCs w:val="22"/>
          <w:shd w:val="clear" w:color="auto" w:fill="FFFFFF"/>
        </w:rPr>
        <w:t>cette</w:t>
      </w:r>
      <w:r w:rsidR="002D5077" w:rsidRPr="002D5077">
        <w:rPr>
          <w:rFonts w:ascii="TimesNewRomanPSMT" w:hAnsi="TimesNewRomanPSMT" w:cs="TimesNewRomanPSMT"/>
          <w:sz w:val="22"/>
          <w:szCs w:val="22"/>
        </w:rPr>
        <w:t xml:space="preserve"> </w:t>
      </w:r>
      <w:r w:rsidR="002D5077" w:rsidRPr="001637CC">
        <w:rPr>
          <w:rFonts w:ascii="TimesNewRomanPSMT" w:hAnsi="TimesNewRomanPSMT" w:cs="TimesNewRomanPSMT"/>
          <w:color w:val="000000"/>
        </w:rPr>
        <w:t xml:space="preserve">zone </w:t>
      </w:r>
      <w:r w:rsidR="002D5077">
        <w:rPr>
          <w:rFonts w:ascii="TimesNewRomanPSMT" w:hAnsi="TimesNewRomanPSMT" w:cs="TimesNewRomanPSMT"/>
          <w:color w:val="000000"/>
        </w:rPr>
        <w:t xml:space="preserve">ayant été </w:t>
      </w:r>
      <w:r w:rsidR="002D5077" w:rsidRPr="001637CC">
        <w:rPr>
          <w:rFonts w:ascii="TimesNewRomanPSMT" w:hAnsi="TimesNewRomanPSMT" w:cs="TimesNewRomanPSMT"/>
          <w:color w:val="000000"/>
        </w:rPr>
        <w:t>conquise par Israël aux dépens de la Syrie en 1967</w:t>
      </w:r>
      <w:r w:rsidR="002D5077">
        <w:rPr>
          <w:rStyle w:val="Appelnotedebasdep"/>
          <w:rFonts w:ascii="TimesNewRomanPSMT" w:hAnsi="TimesNewRomanPSMT" w:cs="TimesNewRomanPSMT"/>
          <w:color w:val="000000"/>
        </w:rPr>
        <w:footnoteReference w:id="8"/>
      </w:r>
      <w:r w:rsidR="00352EC5">
        <w:rPr>
          <w:rFonts w:ascii="TimesNewRomanPSMT" w:hAnsi="TimesNewRomanPSMT" w:cs="TimesNewRomanPSMT"/>
          <w:color w:val="000000"/>
        </w:rPr>
        <w:t xml:space="preserve">. Le Golan surplombe le lac de Tibériade, principal réservoir d’eau douce israélien autour duquel se sont développées de vastes surfaces cultivées. De ce fait ce </w:t>
      </w:r>
      <w:r w:rsidR="002D5077">
        <w:rPr>
          <w:rFonts w:ascii="TimesNewRomanPSMT" w:hAnsi="TimesNewRomanPSMT" w:cs="TimesNewRomanPSMT"/>
          <w:color w:val="000000"/>
        </w:rPr>
        <w:t xml:space="preserve">territoire </w:t>
      </w:r>
      <w:r w:rsidR="00352EC5">
        <w:rPr>
          <w:rFonts w:ascii="TimesNewRomanPSMT" w:hAnsi="TimesNewRomanPSMT" w:cs="TimesNewRomanPSMT"/>
          <w:color w:val="000000"/>
        </w:rPr>
        <w:t xml:space="preserve">est </w:t>
      </w:r>
      <w:r w:rsidR="001637CC">
        <w:rPr>
          <w:rFonts w:ascii="TimesNewRomanPSMT" w:hAnsi="TimesNewRomanPSMT" w:cs="TimesNewRomanPSMT"/>
          <w:color w:val="000000"/>
        </w:rPr>
        <w:t>stratégique</w:t>
      </w:r>
      <w:r w:rsidR="00352EC5">
        <w:rPr>
          <w:rFonts w:ascii="TimesNewRomanPSMT" w:hAnsi="TimesNewRomanPSMT" w:cs="TimesNewRomanPSMT"/>
          <w:color w:val="000000"/>
        </w:rPr>
        <w:t xml:space="preserve"> et pas seulement pour son </w:t>
      </w:r>
      <w:r w:rsidR="001637CC" w:rsidRPr="001637CC">
        <w:rPr>
          <w:rFonts w:ascii="TimesNewRomanPSMT" w:hAnsi="TimesNewRomanPSMT" w:cs="TimesNewRomanPSMT"/>
          <w:color w:val="000000"/>
        </w:rPr>
        <w:t>intérêt militaire</w:t>
      </w:r>
      <w:r w:rsidR="00352EC5">
        <w:rPr>
          <w:rFonts w:ascii="TimesNewRomanPSMT" w:hAnsi="TimesNewRomanPSMT" w:cs="TimesNewRomanPSMT"/>
          <w:color w:val="000000"/>
        </w:rPr>
        <w:t xml:space="preserve"> mais pour la présence </w:t>
      </w:r>
      <w:r w:rsidR="008A670C">
        <w:rPr>
          <w:rFonts w:ascii="TimesNewRomanPSMT" w:hAnsi="TimesNewRomanPSMT" w:cs="TimesNewRomanPSMT"/>
          <w:color w:val="000000"/>
        </w:rPr>
        <w:t xml:space="preserve">d’une </w:t>
      </w:r>
      <w:r w:rsidR="00F5136F">
        <w:rPr>
          <w:rFonts w:ascii="TimesNewRomanPSMT" w:hAnsi="TimesNewRomanPSMT" w:cs="TimesNewRomanPSMT"/>
          <w:color w:val="000000"/>
        </w:rPr>
        <w:t xml:space="preserve">denrée </w:t>
      </w:r>
      <w:r w:rsidR="00352EC5">
        <w:rPr>
          <w:rFonts w:ascii="TimesNewRomanPSMT" w:hAnsi="TimesNewRomanPSMT" w:cs="TimesNewRomanPSMT"/>
          <w:color w:val="000000"/>
        </w:rPr>
        <w:t xml:space="preserve">essentielle </w:t>
      </w:r>
      <w:r w:rsidR="00F5136F">
        <w:rPr>
          <w:rFonts w:ascii="TimesNewRomanPSMT" w:hAnsi="TimesNewRomanPSMT" w:cs="TimesNewRomanPSMT"/>
          <w:color w:val="000000"/>
        </w:rPr>
        <w:t>dans un pays principalement désertique</w:t>
      </w:r>
      <w:r w:rsidR="008A670C">
        <w:rPr>
          <w:rFonts w:ascii="TimesNewRomanPSMT" w:hAnsi="TimesNewRomanPSMT" w:cs="TimesNewRomanPSMT"/>
          <w:color w:val="000000"/>
        </w:rPr>
        <w:t> : l’eau</w:t>
      </w:r>
      <w:r w:rsidR="00F5136F">
        <w:rPr>
          <w:rFonts w:ascii="TimesNewRomanPSMT" w:hAnsi="TimesNewRomanPSMT" w:cs="TimesNewRomanPSMT"/>
          <w:color w:val="000000"/>
        </w:rPr>
        <w:t>.</w:t>
      </w:r>
      <w:r w:rsidR="00852AB3">
        <w:rPr>
          <w:rFonts w:ascii="TimesNewRomanPSMT" w:hAnsi="TimesNewRomanPSMT" w:cs="TimesNewRomanPSMT"/>
          <w:color w:val="000000"/>
        </w:rPr>
        <w:t xml:space="preserve"> </w:t>
      </w:r>
      <w:r w:rsidR="008A670C">
        <w:rPr>
          <w:rFonts w:ascii="TimesNewRomanPSMT" w:hAnsi="TimesNewRomanPSMT" w:cs="TimesNewRomanPSMT"/>
          <w:color w:val="000000"/>
        </w:rPr>
        <w:t>La</w:t>
      </w:r>
      <w:r w:rsidR="0024355F">
        <w:rPr>
          <w:rFonts w:ascii="TimesNewRomanPSMT" w:hAnsi="TimesNewRomanPSMT" w:cs="TimesNewRomanPSMT"/>
          <w:color w:val="000000"/>
        </w:rPr>
        <w:t xml:space="preserve"> région</w:t>
      </w:r>
      <w:r w:rsidR="008A670C">
        <w:rPr>
          <w:rFonts w:ascii="TimesNewRomanPSMT" w:hAnsi="TimesNewRomanPSMT" w:cs="TimesNewRomanPSMT"/>
          <w:color w:val="000000"/>
        </w:rPr>
        <w:t xml:space="preserve">, parcourue par </w:t>
      </w:r>
      <w:r w:rsidR="008A670C" w:rsidRPr="00852AB3">
        <w:rPr>
          <w:rFonts w:ascii="TimesNewRomanPSMT" w:hAnsi="TimesNewRomanPSMT" w:cs="TimesNewRomanPSMT"/>
          <w:color w:val="000000"/>
        </w:rPr>
        <w:t>des affluents du Jourdain</w:t>
      </w:r>
      <w:r w:rsidR="008A670C">
        <w:rPr>
          <w:rFonts w:ascii="TimesNewRomanPSMT" w:hAnsi="TimesNewRomanPSMT" w:cs="TimesNewRomanPSMT"/>
          <w:color w:val="000000"/>
        </w:rPr>
        <w:t xml:space="preserve"> venant de Syrie,</w:t>
      </w:r>
      <w:r w:rsidR="008A670C" w:rsidRPr="008A670C">
        <w:rPr>
          <w:rFonts w:ascii="TimesNewRomanPSMT" w:hAnsi="TimesNewRomanPSMT" w:cs="TimesNewRomanPSMT"/>
          <w:color w:val="000000"/>
        </w:rPr>
        <w:t xml:space="preserve"> </w:t>
      </w:r>
      <w:r w:rsidR="008A670C">
        <w:rPr>
          <w:rFonts w:ascii="TimesNewRomanPSMT" w:hAnsi="TimesNewRomanPSMT" w:cs="TimesNewRomanPSMT"/>
          <w:color w:val="000000"/>
        </w:rPr>
        <w:t xml:space="preserve">est donc verdoyante et contraste avec le reste du pays. Lorsque </w:t>
      </w:r>
      <w:r w:rsidR="00852AB3">
        <w:rPr>
          <w:rFonts w:ascii="TimesNewRomanPSMT" w:hAnsi="TimesNewRomanPSMT" w:cs="TimesNewRomanPSMT"/>
          <w:color w:val="000000"/>
        </w:rPr>
        <w:t xml:space="preserve">nous </w:t>
      </w:r>
      <w:r w:rsidR="008A670C">
        <w:rPr>
          <w:rFonts w:ascii="TimesNewRomanPSMT" w:hAnsi="TimesNewRomanPSMT" w:cs="TimesNewRomanPSMT"/>
          <w:color w:val="000000"/>
        </w:rPr>
        <w:t>l’</w:t>
      </w:r>
      <w:r w:rsidR="00852AB3">
        <w:rPr>
          <w:rFonts w:ascii="TimesNewRomanPSMT" w:hAnsi="TimesNewRomanPSMT" w:cs="TimesNewRomanPSMT"/>
          <w:color w:val="000000"/>
        </w:rPr>
        <w:t xml:space="preserve">avons </w:t>
      </w:r>
      <w:r w:rsidR="0024355F">
        <w:rPr>
          <w:rFonts w:ascii="TimesNewRomanPSMT" w:hAnsi="TimesNewRomanPSMT" w:cs="TimesNewRomanPSMT"/>
          <w:color w:val="000000"/>
        </w:rPr>
        <w:t>traversé</w:t>
      </w:r>
      <w:r w:rsidR="008A670C">
        <w:rPr>
          <w:rFonts w:ascii="TimesNewRomanPSMT" w:hAnsi="TimesNewRomanPSMT" w:cs="TimesNewRomanPSMT"/>
          <w:color w:val="000000"/>
        </w:rPr>
        <w:t xml:space="preserve">e </w:t>
      </w:r>
      <w:r w:rsidR="00852AB3">
        <w:rPr>
          <w:rFonts w:ascii="TimesNewRomanPSMT" w:hAnsi="TimesNewRomanPSMT" w:cs="TimesNewRomanPSMT"/>
          <w:color w:val="000000"/>
        </w:rPr>
        <w:t xml:space="preserve">pour rejoindre Al Qunaytra, </w:t>
      </w:r>
      <w:r w:rsidR="008A670C">
        <w:rPr>
          <w:rFonts w:ascii="TimesNewRomanPSMT" w:hAnsi="TimesNewRomanPSMT" w:cs="TimesNewRomanPSMT"/>
          <w:color w:val="000000"/>
        </w:rPr>
        <w:t xml:space="preserve">nous avons alors pu constater que </w:t>
      </w:r>
      <w:r w:rsidR="00CE6C82">
        <w:rPr>
          <w:rFonts w:ascii="TimesNewRomanPSMT" w:hAnsi="TimesNewRomanPSMT" w:cs="TimesNewRomanPSMT"/>
          <w:color w:val="000000"/>
        </w:rPr>
        <w:t>la majeure</w:t>
      </w:r>
      <w:r w:rsidR="008A670C">
        <w:rPr>
          <w:rFonts w:ascii="TimesNewRomanPSMT" w:hAnsi="TimesNewRomanPSMT" w:cs="TimesNewRomanPSMT"/>
          <w:color w:val="000000"/>
        </w:rPr>
        <w:t xml:space="preserve"> partie des villages syriens avaient</w:t>
      </w:r>
      <w:r w:rsidR="00CE6C82">
        <w:rPr>
          <w:rFonts w:ascii="TimesNewRomanPSMT" w:hAnsi="TimesNewRomanPSMT" w:cs="TimesNewRomanPSMT"/>
          <w:color w:val="000000"/>
        </w:rPr>
        <w:t xml:space="preserve"> été détruit</w:t>
      </w:r>
      <w:r w:rsidR="008A670C">
        <w:rPr>
          <w:rFonts w:ascii="TimesNewRomanPSMT" w:hAnsi="TimesNewRomanPSMT" w:cs="TimesNewRomanPSMT"/>
          <w:color w:val="000000"/>
        </w:rPr>
        <w:t>s</w:t>
      </w:r>
      <w:r w:rsidR="00CE6C82">
        <w:rPr>
          <w:rFonts w:ascii="TimesNewRomanPSMT" w:hAnsi="TimesNewRomanPSMT" w:cs="TimesNewRomanPSMT"/>
          <w:color w:val="000000"/>
        </w:rPr>
        <w:t xml:space="preserve"> par les bombardements</w:t>
      </w:r>
      <w:r w:rsidR="008A670C">
        <w:rPr>
          <w:rFonts w:ascii="TimesNewRomanPSMT" w:hAnsi="TimesNewRomanPSMT" w:cs="TimesNewRomanPSMT"/>
          <w:color w:val="000000"/>
        </w:rPr>
        <w:t xml:space="preserve"> à l’exception des châteaux d’eau. Ce sont les seules bâtisses</w:t>
      </w:r>
      <w:r w:rsidR="00CE6C82">
        <w:rPr>
          <w:rFonts w:ascii="TimesNewRomanPSMT" w:hAnsi="TimesNewRomanPSMT" w:cs="TimesNewRomanPSMT"/>
          <w:color w:val="000000"/>
        </w:rPr>
        <w:t xml:space="preserve"> qui</w:t>
      </w:r>
      <w:r w:rsidR="008A670C">
        <w:rPr>
          <w:rFonts w:ascii="TimesNewRomanPSMT" w:hAnsi="TimesNewRomanPSMT" w:cs="TimesNewRomanPSMT"/>
          <w:color w:val="000000"/>
        </w:rPr>
        <w:t xml:space="preserve"> restent</w:t>
      </w:r>
      <w:r w:rsidR="00CE6C82">
        <w:rPr>
          <w:rFonts w:ascii="TimesNewRomanPSMT" w:hAnsi="TimesNewRomanPSMT" w:cs="TimesNewRomanPSMT"/>
          <w:color w:val="000000"/>
        </w:rPr>
        <w:t xml:space="preserve">, architectures </w:t>
      </w:r>
      <w:r w:rsidR="008F6578">
        <w:rPr>
          <w:rFonts w:ascii="TimesNewRomanPSMT" w:hAnsi="TimesNewRomanPSMT" w:cs="TimesNewRomanPSMT"/>
          <w:color w:val="000000"/>
        </w:rPr>
        <w:t>fragiles et élancé</w:t>
      </w:r>
      <w:r w:rsidR="008A670C">
        <w:rPr>
          <w:rFonts w:ascii="TimesNewRomanPSMT" w:hAnsi="TimesNewRomanPSMT" w:cs="TimesNewRomanPSMT"/>
          <w:color w:val="000000"/>
        </w:rPr>
        <w:t>es</w:t>
      </w:r>
      <w:r w:rsidR="008F6578">
        <w:rPr>
          <w:rFonts w:ascii="TimesNewRomanPSMT" w:hAnsi="TimesNewRomanPSMT" w:cs="TimesNewRomanPSMT"/>
          <w:color w:val="000000"/>
        </w:rPr>
        <w:t xml:space="preserve"> </w:t>
      </w:r>
      <w:r w:rsidR="008A670C">
        <w:rPr>
          <w:rFonts w:ascii="TimesNewRomanPSMT" w:hAnsi="TimesNewRomanPSMT" w:cs="TimesNewRomanPSMT"/>
          <w:color w:val="000000"/>
        </w:rPr>
        <w:t xml:space="preserve">dont on se demande comment elles </w:t>
      </w:r>
      <w:r w:rsidR="008F6578">
        <w:rPr>
          <w:rFonts w:ascii="TimesNewRomanPSMT" w:hAnsi="TimesNewRomanPSMT" w:cs="TimesNewRomanPSMT"/>
          <w:color w:val="000000"/>
        </w:rPr>
        <w:t xml:space="preserve">ont </w:t>
      </w:r>
      <w:r w:rsidR="008A670C">
        <w:rPr>
          <w:rFonts w:ascii="TimesNewRomanPSMT" w:hAnsi="TimesNewRomanPSMT" w:cs="TimesNewRomanPSMT"/>
          <w:color w:val="000000"/>
        </w:rPr>
        <w:t xml:space="preserve">pu tenir </w:t>
      </w:r>
      <w:r w:rsidR="008F6578">
        <w:rPr>
          <w:rFonts w:ascii="TimesNewRomanPSMT" w:hAnsi="TimesNewRomanPSMT" w:cs="TimesNewRomanPSMT"/>
          <w:color w:val="000000"/>
        </w:rPr>
        <w:t xml:space="preserve">debout </w:t>
      </w:r>
      <w:r w:rsidR="008A670C">
        <w:rPr>
          <w:rFonts w:ascii="TimesNewRomanPSMT" w:hAnsi="TimesNewRomanPSMT" w:cs="TimesNewRomanPSMT"/>
          <w:color w:val="000000"/>
        </w:rPr>
        <w:t>compte-tenu des innombrables traces de</w:t>
      </w:r>
      <w:r w:rsidR="008F6578">
        <w:rPr>
          <w:rFonts w:ascii="TimesNewRomanPSMT" w:hAnsi="TimesNewRomanPSMT" w:cs="TimesNewRomanPSMT"/>
          <w:color w:val="000000"/>
        </w:rPr>
        <w:t xml:space="preserve"> bombardement</w:t>
      </w:r>
      <w:r w:rsidR="00912D97">
        <w:rPr>
          <w:rFonts w:ascii="TimesNewRomanPSMT" w:hAnsi="TimesNewRomanPSMT" w:cs="TimesNewRomanPSMT"/>
          <w:color w:val="000000"/>
        </w:rPr>
        <w:t xml:space="preserve">s qui subsistent autour d’elles. </w:t>
      </w:r>
    </w:p>
    <w:p w:rsidR="001464CC" w:rsidRDefault="001464CC" w:rsidP="00337BD0">
      <w:pPr>
        <w:spacing w:line="312" w:lineRule="auto"/>
        <w:jc w:val="both"/>
        <w:rPr>
          <w:rFonts w:ascii="TimesNewRomanPSMT" w:hAnsi="TimesNewRomanPSMT" w:cs="TimesNewRomanPSMT"/>
          <w:color w:val="000000"/>
        </w:rPr>
      </w:pPr>
    </w:p>
    <w:p w:rsidR="003C4AB8" w:rsidRDefault="00912D97" w:rsidP="00337BD0">
      <w:pPr>
        <w:spacing w:line="312" w:lineRule="auto"/>
        <w:jc w:val="both"/>
        <w:rPr>
          <w:rFonts w:ascii="TimesNewRomanPSMT" w:hAnsi="TimesNewRomanPSMT" w:cs="TimesNewRomanPSMT"/>
          <w:color w:val="000000"/>
        </w:rPr>
      </w:pPr>
      <w:r>
        <w:rPr>
          <w:rFonts w:ascii="TimesNewRomanPSMT" w:hAnsi="TimesNewRomanPSMT" w:cs="TimesNewRomanPSMT"/>
          <w:color w:val="000000"/>
        </w:rPr>
        <w:t>Nous</w:t>
      </w:r>
      <w:r w:rsidR="00516C87">
        <w:rPr>
          <w:rFonts w:ascii="TimesNewRomanPSMT" w:hAnsi="TimesNewRomanPSMT" w:cs="TimesNewRomanPSMT"/>
          <w:color w:val="000000"/>
        </w:rPr>
        <w:t xml:space="preserve">, étudiants des Beaux-Arts, </w:t>
      </w:r>
      <w:r>
        <w:rPr>
          <w:rFonts w:ascii="TimesNewRomanPSMT" w:hAnsi="TimesNewRomanPSMT" w:cs="TimesNewRomanPSMT"/>
          <w:color w:val="000000"/>
        </w:rPr>
        <w:t xml:space="preserve">étions </w:t>
      </w:r>
      <w:r w:rsidR="00516C87">
        <w:rPr>
          <w:rFonts w:ascii="TimesNewRomanPSMT" w:hAnsi="TimesNewRomanPSMT" w:cs="TimesNewRomanPSMT"/>
          <w:color w:val="000000"/>
        </w:rPr>
        <w:t xml:space="preserve">face à des questions qui </w:t>
      </w:r>
      <w:r>
        <w:rPr>
          <w:rFonts w:ascii="TimesNewRomanPSMT" w:hAnsi="TimesNewRomanPSMT" w:cs="TimesNewRomanPSMT"/>
          <w:color w:val="000000"/>
        </w:rPr>
        <w:t xml:space="preserve">clairement </w:t>
      </w:r>
      <w:r w:rsidR="00516C87">
        <w:rPr>
          <w:rFonts w:ascii="TimesNewRomanPSMT" w:hAnsi="TimesNewRomanPSMT" w:cs="TimesNewRomanPSMT"/>
          <w:color w:val="000000"/>
        </w:rPr>
        <w:t xml:space="preserve">nous </w:t>
      </w:r>
      <w:r w:rsidR="00516C87" w:rsidRPr="00750A4A">
        <w:rPr>
          <w:rFonts w:ascii="TimesNewRomanPSMT" w:hAnsi="TimesNewRomanPSMT" w:cs="TimesNewRomanPSMT"/>
          <w:color w:val="000000"/>
        </w:rPr>
        <w:t>dépassaient</w:t>
      </w:r>
      <w:r>
        <w:rPr>
          <w:rFonts w:ascii="TimesNewRomanPSMT" w:hAnsi="TimesNewRomanPSMT" w:cs="TimesNewRomanPSMT"/>
          <w:color w:val="000000"/>
        </w:rPr>
        <w:t>. R</w:t>
      </w:r>
      <w:r w:rsidR="00516C87">
        <w:rPr>
          <w:rFonts w:ascii="TimesNewRomanPSMT" w:hAnsi="TimesNewRomanPSMT" w:cs="TimesNewRomanPSMT"/>
          <w:color w:val="000000"/>
        </w:rPr>
        <w:t>emplis d’un sentiment d’impuissance</w:t>
      </w:r>
      <w:r>
        <w:rPr>
          <w:rFonts w:ascii="TimesNewRomanPSMT" w:hAnsi="TimesNewRomanPSMT" w:cs="TimesNewRomanPSMT"/>
          <w:color w:val="000000"/>
        </w:rPr>
        <w:t>, nous nous demandions</w:t>
      </w:r>
      <w:r w:rsidR="00516C87">
        <w:rPr>
          <w:rFonts w:ascii="TimesNewRomanPSMT" w:hAnsi="TimesNewRomanPSMT" w:cs="TimesNewRomanPSMT"/>
          <w:color w:val="000000"/>
        </w:rPr>
        <w:t xml:space="preserve"> comment appréhender le thème vis à vis de notre post-diplôme. Le coordinateur de la formation, Patrick </w:t>
      </w:r>
      <w:proofErr w:type="spellStart"/>
      <w:r w:rsidR="00516C87">
        <w:rPr>
          <w:rFonts w:ascii="TimesNewRomanPSMT" w:hAnsi="TimesNewRomanPSMT" w:cs="TimesNewRomanPSMT"/>
          <w:color w:val="000000"/>
        </w:rPr>
        <w:t>Beurard</w:t>
      </w:r>
      <w:proofErr w:type="spellEnd"/>
      <w:r w:rsidR="00516C87">
        <w:rPr>
          <w:rFonts w:ascii="TimesNewRomanPSMT" w:hAnsi="TimesNewRomanPSMT" w:cs="TimesNewRomanPSMT"/>
          <w:color w:val="000000"/>
        </w:rPr>
        <w:t xml:space="preserve">, </w:t>
      </w:r>
      <w:r>
        <w:rPr>
          <w:rFonts w:ascii="TimesNewRomanPSMT" w:hAnsi="TimesNewRomanPSMT" w:cs="TimesNewRomanPSMT"/>
          <w:color w:val="000000"/>
        </w:rPr>
        <w:t>a alors insisté</w:t>
      </w:r>
      <w:r w:rsidR="00516C87">
        <w:rPr>
          <w:rFonts w:ascii="TimesNewRomanPSMT" w:hAnsi="TimesNewRomanPSMT" w:cs="TimesNewRomanPSMT"/>
          <w:color w:val="000000"/>
        </w:rPr>
        <w:t xml:space="preserve"> sur la nécessité de</w:t>
      </w:r>
      <w:r>
        <w:rPr>
          <w:rFonts w:ascii="TimesNewRomanPSMT" w:hAnsi="TimesNewRomanPSMT" w:cs="TimesNewRomanPSMT"/>
          <w:color w:val="000000"/>
        </w:rPr>
        <w:t xml:space="preserve"> l’observation, nous poussant à ne pas établir de</w:t>
      </w:r>
      <w:r w:rsidR="00516C87">
        <w:rPr>
          <w:rFonts w:ascii="TimesNewRomanPSMT" w:hAnsi="TimesNewRomanPSMT" w:cs="TimesNewRomanPSMT"/>
          <w:color w:val="000000"/>
        </w:rPr>
        <w:t xml:space="preserve"> jugements </w:t>
      </w:r>
      <w:r>
        <w:rPr>
          <w:rFonts w:ascii="TimesNewRomanPSMT" w:hAnsi="TimesNewRomanPSMT" w:cs="TimesNewRomanPSMT"/>
          <w:color w:val="000000"/>
        </w:rPr>
        <w:t xml:space="preserve">trop </w:t>
      </w:r>
      <w:r w:rsidR="00516C87">
        <w:rPr>
          <w:rFonts w:ascii="TimesNewRomanPSMT" w:hAnsi="TimesNewRomanPSMT" w:cs="TimesNewRomanPSMT"/>
          <w:color w:val="000000"/>
        </w:rPr>
        <w:t xml:space="preserve">hâtifs. « Tout ce qui est complexe est difficile à investir. Nous, les créateurs, avons, quel que soit notre domaine de création, la responsabilité de respecter la complexité des choses. » Nous étions face à </w:t>
      </w:r>
      <w:r w:rsidR="00516C87" w:rsidRPr="00750A4A">
        <w:rPr>
          <w:rFonts w:ascii="TimesNewRomanPS-ItalicMT" w:hAnsi="TimesNewRomanPS-ItalicMT" w:cs="TimesNewRomanPS-ItalicMT"/>
          <w:i/>
          <w:iCs/>
          <w:color w:val="000000"/>
        </w:rPr>
        <w:t>la pensée complexe</w:t>
      </w:r>
      <w:r w:rsidR="004142C8">
        <w:rPr>
          <w:rFonts w:ascii="TimesNewRomanPS-ItalicMT" w:hAnsi="TimesNewRomanPS-ItalicMT" w:cs="TimesNewRomanPS-ItalicMT"/>
          <w:i/>
          <w:iCs/>
          <w:color w:val="000000"/>
        </w:rPr>
        <w:t xml:space="preserve"> </w:t>
      </w:r>
      <w:r w:rsidR="00516C87" w:rsidRPr="00F17EB5">
        <w:rPr>
          <w:rFonts w:ascii="TimesNewRomanPSMT" w:hAnsi="TimesNewRomanPSMT" w:cs="TimesNewRomanPSMT"/>
          <w:color w:val="000000"/>
        </w:rPr>
        <w:t>d’Edgar Morin</w:t>
      </w:r>
      <w:r w:rsidR="00516C87">
        <w:rPr>
          <w:rFonts w:ascii="TimesNewRomanPSMT" w:hAnsi="TimesNewRomanPSMT" w:cs="TimesNewRomanPSMT"/>
          <w:color w:val="000000"/>
        </w:rPr>
        <w:t xml:space="preserve"> et devions </w:t>
      </w:r>
      <w:r w:rsidR="00516C87" w:rsidRPr="00750A4A">
        <w:rPr>
          <w:rFonts w:ascii="TimesNewRomanPSMT" w:hAnsi="TimesNewRomanPSMT" w:cs="TimesNewRomanPSMT"/>
          <w:color w:val="000000"/>
        </w:rPr>
        <w:t xml:space="preserve">résister </w:t>
      </w:r>
      <w:r w:rsidR="00516C87">
        <w:rPr>
          <w:rFonts w:ascii="TimesNewRomanPSMT" w:hAnsi="TimesNewRomanPSMT" w:cs="TimesNewRomanPSMT"/>
          <w:color w:val="000000"/>
        </w:rPr>
        <w:t xml:space="preserve">au </w:t>
      </w:r>
      <w:r w:rsidR="00516C87" w:rsidRPr="00F17EB5">
        <w:rPr>
          <w:rFonts w:ascii="TimesNewRomanPSMT" w:hAnsi="TimesNewRomanPSMT" w:cs="TimesNewRomanPSMT"/>
          <w:i/>
          <w:color w:val="000000"/>
        </w:rPr>
        <w:t>paradigme de la simplification</w:t>
      </w:r>
      <w:r w:rsidR="004142C8" w:rsidRPr="004142C8">
        <w:rPr>
          <w:rFonts w:ascii="TimesNewRomanPSMT" w:hAnsi="TimesNewRomanPSMT" w:cs="TimesNewRomanPSMT"/>
          <w:color w:val="000000"/>
        </w:rPr>
        <w:t xml:space="preserve"> </w:t>
      </w:r>
      <w:r w:rsidR="00516C87">
        <w:rPr>
          <w:rFonts w:ascii="TimesNewRomanPSMT" w:hAnsi="TimesNewRomanPSMT" w:cs="TimesNewRomanPSMT"/>
          <w:color w:val="000000"/>
        </w:rPr>
        <w:t xml:space="preserve">construit sur des principes de </w:t>
      </w:r>
      <w:r w:rsidR="00516C87" w:rsidRPr="000D7931">
        <w:rPr>
          <w:rFonts w:ascii="TimesNewRomanPSMT" w:hAnsi="TimesNewRomanPSMT" w:cs="TimesNewRomanPSMT"/>
          <w:i/>
          <w:color w:val="000000"/>
        </w:rPr>
        <w:t>disjonction</w:t>
      </w:r>
      <w:r w:rsidR="00516C87">
        <w:rPr>
          <w:rFonts w:ascii="TimesNewRomanPSMT" w:hAnsi="TimesNewRomanPSMT" w:cs="TimesNewRomanPSMT"/>
          <w:color w:val="000000"/>
        </w:rPr>
        <w:t xml:space="preserve">, de </w:t>
      </w:r>
      <w:r w:rsidR="00516C87" w:rsidRPr="000D7931">
        <w:rPr>
          <w:rFonts w:ascii="TimesNewRomanPSMT" w:hAnsi="TimesNewRomanPSMT" w:cs="TimesNewRomanPSMT"/>
          <w:i/>
          <w:color w:val="000000"/>
        </w:rPr>
        <w:t>réduction</w:t>
      </w:r>
      <w:r w:rsidR="00516C87">
        <w:rPr>
          <w:rFonts w:ascii="TimesNewRomanPSMT" w:hAnsi="TimesNewRomanPSMT" w:cs="TimesNewRomanPSMT"/>
          <w:color w:val="000000"/>
        </w:rPr>
        <w:t xml:space="preserve"> et d’</w:t>
      </w:r>
      <w:r w:rsidR="00516C87" w:rsidRPr="000D7931">
        <w:rPr>
          <w:rFonts w:ascii="TimesNewRomanPSMT" w:hAnsi="TimesNewRomanPSMT" w:cs="TimesNewRomanPSMT"/>
          <w:i/>
          <w:color w:val="000000"/>
        </w:rPr>
        <w:t>abstraction</w:t>
      </w:r>
      <w:r w:rsidR="004142C8">
        <w:rPr>
          <w:rFonts w:ascii="TimesNewRomanPSMT" w:hAnsi="TimesNewRomanPSMT" w:cs="TimesNewRomanPSMT"/>
          <w:i/>
          <w:color w:val="000000"/>
        </w:rPr>
        <w:t xml:space="preserve"> </w:t>
      </w:r>
      <w:r w:rsidR="004142C8" w:rsidRPr="004142C8">
        <w:rPr>
          <w:rFonts w:ascii="TimesNewRomanPSMT" w:hAnsi="TimesNewRomanPSMT" w:cs="TimesNewRomanPSMT"/>
          <w:color w:val="000000"/>
        </w:rPr>
        <w:t>(Morin, 2014)</w:t>
      </w:r>
      <w:r w:rsidR="00516C87">
        <w:rPr>
          <w:rFonts w:ascii="TimesNewRomanPSMT" w:hAnsi="TimesNewRomanPSMT" w:cs="TimesNewRomanPSMT"/>
          <w:color w:val="000000"/>
        </w:rPr>
        <w:t xml:space="preserve">. Pour lui, « la pensée </w:t>
      </w:r>
      <w:proofErr w:type="spellStart"/>
      <w:r w:rsidR="00516C87">
        <w:rPr>
          <w:rFonts w:ascii="TimesNewRomanPSMT" w:hAnsi="TimesNewRomanPSMT" w:cs="TimesNewRomanPSMT"/>
          <w:color w:val="000000"/>
        </w:rPr>
        <w:t>simplifiante</w:t>
      </w:r>
      <w:proofErr w:type="spellEnd"/>
      <w:r w:rsidR="00516C87">
        <w:rPr>
          <w:rFonts w:ascii="TimesNewRomanPSMT" w:hAnsi="TimesNewRomanPSMT" w:cs="TimesNewRomanPSMT"/>
          <w:color w:val="000000"/>
        </w:rPr>
        <w:t xml:space="preserve"> est incapable de concevoir la conjonction de l’un et du multiple (</w:t>
      </w:r>
      <w:proofErr w:type="spellStart"/>
      <w:r w:rsidR="00516C87" w:rsidRPr="00837861">
        <w:rPr>
          <w:rFonts w:ascii="TimesNewRomanPSMT" w:hAnsi="TimesNewRomanPSMT" w:cs="TimesNewRomanPSMT"/>
          <w:i/>
          <w:color w:val="000000"/>
        </w:rPr>
        <w:t>unitas</w:t>
      </w:r>
      <w:proofErr w:type="spellEnd"/>
      <w:r w:rsidR="00516C87" w:rsidRPr="00837861">
        <w:rPr>
          <w:rFonts w:ascii="TimesNewRomanPSMT" w:hAnsi="TimesNewRomanPSMT" w:cs="TimesNewRomanPSMT"/>
          <w:i/>
          <w:color w:val="000000"/>
        </w:rPr>
        <w:t xml:space="preserve"> multiplex</w:t>
      </w:r>
      <w:r w:rsidR="00516C87">
        <w:rPr>
          <w:rFonts w:ascii="TimesNewRomanPSMT" w:hAnsi="TimesNewRomanPSMT" w:cs="TimesNewRomanPSMT"/>
          <w:color w:val="000000"/>
        </w:rPr>
        <w:t xml:space="preserve">). Ou bien elle unifie abstraitement en annulant la diversité. Ou, au contraire, </w:t>
      </w:r>
      <w:r w:rsidR="00516C87">
        <w:rPr>
          <w:rFonts w:ascii="TimesNewRomanPSMT" w:hAnsi="TimesNewRomanPSMT" w:cs="TimesNewRomanPSMT"/>
          <w:color w:val="000000"/>
        </w:rPr>
        <w:lastRenderedPageBreak/>
        <w:t>elle juxtapose la diversité sans concevoir l’unité</w:t>
      </w:r>
      <w:r w:rsidR="004A22F3">
        <w:rPr>
          <w:rFonts w:ascii="TimesNewRomanPSMT" w:hAnsi="TimesNewRomanPSMT" w:cs="TimesNewRomanPSMT"/>
          <w:color w:val="000000"/>
        </w:rPr>
        <w:t xml:space="preserve"> </w:t>
      </w:r>
      <w:r>
        <w:rPr>
          <w:rFonts w:ascii="TimesNewRomanPSMT" w:hAnsi="TimesNewRomanPSMT" w:cs="TimesNewRomanPSMT"/>
          <w:color w:val="000000"/>
        </w:rPr>
        <w:t>»</w:t>
      </w:r>
      <w:r w:rsidR="004A22F3" w:rsidRPr="004A22F3">
        <w:rPr>
          <w:rFonts w:ascii="TimesNewRomanPSMT" w:hAnsi="TimesNewRomanPSMT" w:cs="TimesNewRomanPSMT"/>
          <w:color w:val="000000"/>
        </w:rPr>
        <w:t xml:space="preserve"> </w:t>
      </w:r>
      <w:r w:rsidR="004A22F3" w:rsidRPr="004142C8">
        <w:rPr>
          <w:rFonts w:ascii="TimesNewRomanPSMT" w:hAnsi="TimesNewRomanPSMT" w:cs="TimesNewRomanPSMT"/>
          <w:color w:val="000000"/>
        </w:rPr>
        <w:t>(Morin, 2014)</w:t>
      </w:r>
      <w:r w:rsidR="00523481">
        <w:rPr>
          <w:rFonts w:ascii="TimesNewRomanPSMT" w:hAnsi="TimesNewRomanPSMT" w:cs="TimesNewRomanPSMT"/>
          <w:color w:val="000000"/>
        </w:rPr>
        <w:t xml:space="preserve">. </w:t>
      </w:r>
      <w:r>
        <w:rPr>
          <w:rFonts w:ascii="TimesNewRomanPSMT" w:hAnsi="TimesNewRomanPSMT" w:cs="TimesNewRomanPSMT"/>
          <w:color w:val="000000"/>
        </w:rPr>
        <w:t>A</w:t>
      </w:r>
      <w:r w:rsidR="00516C87">
        <w:rPr>
          <w:rFonts w:ascii="TimesNewRomanPSMT" w:hAnsi="TimesNewRomanPSMT" w:cs="TimesNewRomanPSMT"/>
          <w:color w:val="000000"/>
        </w:rPr>
        <w:t xml:space="preserve">vant d’aller sur place, j’avais une vision du conflit israélo-palestinien basée sur l’information divulguée par les médias. Implicitement j’avais pris une position qui tendait à </w:t>
      </w:r>
      <w:r>
        <w:rPr>
          <w:rFonts w:ascii="TimesNewRomanPSMT" w:hAnsi="TimesNewRomanPSMT" w:cs="TimesNewRomanPSMT"/>
          <w:color w:val="000000"/>
        </w:rPr>
        <w:t>« </w:t>
      </w:r>
      <w:r w:rsidR="00516C87" w:rsidRPr="00750A4A">
        <w:rPr>
          <w:rFonts w:ascii="TimesNewRomanPSMT" w:hAnsi="TimesNewRomanPSMT" w:cs="TimesNewRomanPSMT"/>
          <w:color w:val="000000"/>
        </w:rPr>
        <w:t>unifie</w:t>
      </w:r>
      <w:r w:rsidR="00516C87">
        <w:rPr>
          <w:rFonts w:ascii="TimesNewRomanPSMT" w:hAnsi="TimesNewRomanPSMT" w:cs="TimesNewRomanPSMT"/>
          <w:color w:val="000000"/>
        </w:rPr>
        <w:t>r</w:t>
      </w:r>
      <w:r w:rsidR="00516C87" w:rsidRPr="00750A4A">
        <w:rPr>
          <w:rFonts w:ascii="TimesNewRomanPSMT" w:hAnsi="TimesNewRomanPSMT" w:cs="TimesNewRomanPSMT"/>
          <w:color w:val="000000"/>
        </w:rPr>
        <w:t xml:space="preserve"> abstraitement et annule</w:t>
      </w:r>
      <w:r w:rsidR="00516C87">
        <w:rPr>
          <w:rFonts w:ascii="TimesNewRomanPSMT" w:hAnsi="TimesNewRomanPSMT" w:cs="TimesNewRomanPSMT"/>
          <w:color w:val="000000"/>
        </w:rPr>
        <w:t xml:space="preserve">r </w:t>
      </w:r>
      <w:r w:rsidR="00516C87" w:rsidRPr="00750A4A">
        <w:rPr>
          <w:rFonts w:ascii="TimesNewRomanPSMT" w:hAnsi="TimesNewRomanPSMT" w:cs="TimesNewRomanPSMT"/>
          <w:color w:val="000000"/>
        </w:rPr>
        <w:t>la diversité</w:t>
      </w:r>
      <w:r>
        <w:rPr>
          <w:rFonts w:ascii="TimesNewRomanPSMT" w:hAnsi="TimesNewRomanPSMT" w:cs="TimesNewRomanPSMT"/>
          <w:color w:val="000000"/>
        </w:rPr>
        <w:t> »</w:t>
      </w:r>
      <w:r w:rsidR="00516C87">
        <w:rPr>
          <w:rFonts w:ascii="TimesNewRomanPSMT" w:hAnsi="TimesNewRomanPSMT" w:cs="TimesNewRomanPSMT"/>
          <w:color w:val="000000"/>
        </w:rPr>
        <w:t xml:space="preserve">. En ce sens je me rapprochais plus de la </w:t>
      </w:r>
      <w:r w:rsidR="00516C87" w:rsidRPr="00AD1B43">
        <w:rPr>
          <w:rFonts w:ascii="TimesNewRomanPSMT" w:hAnsi="TimesNewRomanPSMT" w:cs="TimesNewRomanPSMT"/>
          <w:i/>
          <w:color w:val="000000"/>
        </w:rPr>
        <w:t xml:space="preserve">pensée </w:t>
      </w:r>
      <w:proofErr w:type="spellStart"/>
      <w:r w:rsidR="00516C87" w:rsidRPr="00AD1B43">
        <w:rPr>
          <w:rFonts w:ascii="TimesNewRomanPSMT" w:hAnsi="TimesNewRomanPSMT" w:cs="TimesNewRomanPSMT"/>
          <w:i/>
          <w:color w:val="000000"/>
        </w:rPr>
        <w:t>simplifiante</w:t>
      </w:r>
      <w:proofErr w:type="spellEnd"/>
      <w:r w:rsidR="00516C87">
        <w:rPr>
          <w:rFonts w:ascii="TimesNewRomanPSMT" w:hAnsi="TimesNewRomanPSMT" w:cs="TimesNewRomanPSMT"/>
          <w:color w:val="000000"/>
        </w:rPr>
        <w:t xml:space="preserve"> que de la </w:t>
      </w:r>
      <w:r w:rsidR="00516C87" w:rsidRPr="00FF6675">
        <w:rPr>
          <w:rFonts w:ascii="TimesNewRomanPSMT" w:hAnsi="TimesNewRomanPSMT" w:cs="TimesNewRomanPSMT"/>
          <w:i/>
          <w:color w:val="000000"/>
        </w:rPr>
        <w:t xml:space="preserve">pensée </w:t>
      </w:r>
      <w:r w:rsidR="00516C87" w:rsidRPr="0043403A">
        <w:rPr>
          <w:rFonts w:ascii="TimesNewRomanPSMT" w:hAnsi="TimesNewRomanPSMT" w:cs="TimesNewRomanPSMT"/>
          <w:i/>
          <w:color w:val="000000"/>
        </w:rPr>
        <w:t>complexe</w:t>
      </w:r>
      <w:r w:rsidR="00516C87">
        <w:rPr>
          <w:rFonts w:ascii="TimesNewRomanPSMT" w:hAnsi="TimesNewRomanPSMT" w:cs="TimesNewRomanPSMT"/>
          <w:color w:val="000000"/>
        </w:rPr>
        <w:t>. Pour dépasser ce stade</w:t>
      </w:r>
      <w:r w:rsidR="00CD7135">
        <w:rPr>
          <w:rFonts w:ascii="TimesNewRomanPSMT" w:hAnsi="TimesNewRomanPSMT" w:cs="TimesNewRomanPSMT"/>
          <w:color w:val="000000"/>
        </w:rPr>
        <w:t>,</w:t>
      </w:r>
      <w:r w:rsidR="00516C87">
        <w:rPr>
          <w:rFonts w:ascii="TimesNewRomanPSMT" w:hAnsi="TimesNewRomanPSMT" w:cs="TimesNewRomanPSMT"/>
          <w:color w:val="000000"/>
        </w:rPr>
        <w:t xml:space="preserve"> être </w:t>
      </w:r>
      <w:r w:rsidR="00CD7135">
        <w:rPr>
          <w:rFonts w:ascii="TimesNewRomanPSMT" w:hAnsi="TimesNewRomanPSMT" w:cs="TimesNewRomanPSMT"/>
          <w:color w:val="000000"/>
        </w:rPr>
        <w:t xml:space="preserve">en mesure </w:t>
      </w:r>
      <w:r w:rsidR="00516C87">
        <w:rPr>
          <w:rFonts w:ascii="TimesNewRomanPSMT" w:hAnsi="TimesNewRomanPSMT" w:cs="TimesNewRomanPSMT"/>
          <w:color w:val="000000"/>
        </w:rPr>
        <w:t xml:space="preserve">de réagir </w:t>
      </w:r>
      <w:r w:rsidR="00CD7135">
        <w:rPr>
          <w:rFonts w:ascii="TimesNewRomanPSMT" w:hAnsi="TimesNewRomanPSMT" w:cs="TimesNewRomanPSMT"/>
          <w:color w:val="000000"/>
        </w:rPr>
        <w:t>en mobilisant les ressources d’</w:t>
      </w:r>
      <w:r>
        <w:rPr>
          <w:rFonts w:ascii="TimesNewRomanPSMT" w:hAnsi="TimesNewRomanPSMT" w:cs="TimesNewRomanPSMT"/>
          <w:color w:val="000000"/>
        </w:rPr>
        <w:t xml:space="preserve">une approche </w:t>
      </w:r>
      <w:r w:rsidR="00516C87">
        <w:rPr>
          <w:rFonts w:ascii="TimesNewRomanPSMT" w:hAnsi="TimesNewRomanPSMT" w:cs="TimesNewRomanPSMT"/>
          <w:color w:val="000000"/>
        </w:rPr>
        <w:t xml:space="preserve">artistique, l’année du post-diplôme n’a </w:t>
      </w:r>
      <w:r>
        <w:rPr>
          <w:rFonts w:ascii="TimesNewRomanPSMT" w:hAnsi="TimesNewRomanPSMT" w:cs="TimesNewRomanPSMT"/>
          <w:color w:val="000000"/>
        </w:rPr>
        <w:t xml:space="preserve">bien sûr </w:t>
      </w:r>
      <w:r w:rsidR="00516C87">
        <w:rPr>
          <w:rFonts w:ascii="TimesNewRomanPSMT" w:hAnsi="TimesNewRomanPSMT" w:cs="TimesNewRomanPSMT"/>
          <w:color w:val="000000"/>
        </w:rPr>
        <w:t>pas été suffisante</w:t>
      </w:r>
      <w:r w:rsidR="002563DF">
        <w:rPr>
          <w:rFonts w:ascii="TimesNewRomanPSMT" w:hAnsi="TimesNewRomanPSMT" w:cs="TimesNewRomanPSMT"/>
          <w:color w:val="000000"/>
        </w:rPr>
        <w:t xml:space="preserve">. </w:t>
      </w:r>
      <w:r w:rsidR="00CD7135">
        <w:rPr>
          <w:rFonts w:ascii="TimesNewRomanPSMT" w:hAnsi="TimesNewRomanPSMT" w:cs="TimesNewRomanPSMT"/>
          <w:color w:val="000000"/>
        </w:rPr>
        <w:t>Et j</w:t>
      </w:r>
      <w:r>
        <w:rPr>
          <w:rFonts w:ascii="TimesNewRomanPSMT" w:hAnsi="TimesNewRomanPSMT" w:cs="TimesNewRomanPSMT"/>
          <w:color w:val="000000"/>
        </w:rPr>
        <w:t xml:space="preserve">’ai ressenti le </w:t>
      </w:r>
      <w:r w:rsidR="00516C87">
        <w:rPr>
          <w:rFonts w:ascii="TimesNewRomanPSMT" w:hAnsi="TimesNewRomanPSMT" w:cs="TimesNewRomanPSMT"/>
          <w:color w:val="000000"/>
        </w:rPr>
        <w:t xml:space="preserve">besoin de retourner </w:t>
      </w:r>
      <w:r w:rsidR="002563DF">
        <w:rPr>
          <w:rFonts w:ascii="TimesNewRomanPSMT" w:hAnsi="TimesNewRomanPSMT" w:cs="TimesNewRomanPSMT"/>
          <w:color w:val="000000"/>
        </w:rPr>
        <w:t>sur place</w:t>
      </w:r>
      <w:r>
        <w:rPr>
          <w:rFonts w:ascii="TimesNewRomanPSMT" w:hAnsi="TimesNewRomanPSMT" w:cs="TimesNewRomanPSMT"/>
          <w:color w:val="000000"/>
        </w:rPr>
        <w:t xml:space="preserve"> où je suis</w:t>
      </w:r>
      <w:r w:rsidR="00516C87">
        <w:rPr>
          <w:rFonts w:ascii="TimesNewRomanPSMT" w:hAnsi="TimesNewRomanPSMT" w:cs="TimesNewRomanPSMT"/>
          <w:color w:val="000000"/>
        </w:rPr>
        <w:t xml:space="preserve"> repartie en 2005. </w:t>
      </w:r>
    </w:p>
    <w:p w:rsidR="00CD7135" w:rsidRDefault="00CD7135" w:rsidP="00337BD0">
      <w:pPr>
        <w:spacing w:line="312" w:lineRule="auto"/>
        <w:jc w:val="both"/>
        <w:rPr>
          <w:rFonts w:ascii="TimesNewRomanPSMT" w:hAnsi="TimesNewRomanPSMT" w:cs="TimesNewRomanPSMT"/>
          <w:color w:val="4ED23D"/>
        </w:rPr>
      </w:pPr>
    </w:p>
    <w:p w:rsidR="002004B7" w:rsidRDefault="00516C87" w:rsidP="00337BD0">
      <w:pPr>
        <w:spacing w:line="312" w:lineRule="auto"/>
        <w:jc w:val="both"/>
        <w:rPr>
          <w:rFonts w:ascii="TimesNewRomanPSMT" w:hAnsi="TimesNewRomanPSMT" w:cs="TimesNewRomanPSMT"/>
          <w:color w:val="000000"/>
        </w:rPr>
      </w:pPr>
      <w:r>
        <w:rPr>
          <w:rFonts w:ascii="TimesNewRomanPSMT" w:hAnsi="TimesNewRomanPSMT" w:cs="TimesNewRomanPSMT"/>
          <w:color w:val="000000"/>
        </w:rPr>
        <w:t xml:space="preserve">Ce </w:t>
      </w:r>
      <w:r w:rsidR="002563DF">
        <w:rPr>
          <w:rFonts w:ascii="TimesNewRomanPSMT" w:hAnsi="TimesNewRomanPSMT" w:cs="TimesNewRomanPSMT"/>
          <w:color w:val="000000"/>
        </w:rPr>
        <w:t xml:space="preserve">nouveau </w:t>
      </w:r>
      <w:r>
        <w:rPr>
          <w:rFonts w:ascii="TimesNewRomanPSMT" w:hAnsi="TimesNewRomanPSMT" w:cs="TimesNewRomanPSMT"/>
          <w:color w:val="000000"/>
        </w:rPr>
        <w:t>voyage, préparé à l’avance, avait d</w:t>
      </w:r>
      <w:r w:rsidR="002563DF">
        <w:rPr>
          <w:rFonts w:ascii="TimesNewRomanPSMT" w:hAnsi="TimesNewRomanPSMT" w:cs="TimesNewRomanPSMT"/>
          <w:color w:val="000000"/>
        </w:rPr>
        <w:t xml:space="preserve">eux objectifs : l’un </w:t>
      </w:r>
      <w:r w:rsidR="00CD7135">
        <w:rPr>
          <w:rFonts w:ascii="TimesNewRomanPSMT" w:hAnsi="TimesNewRomanPSMT" w:cs="TimesNewRomanPSMT"/>
          <w:color w:val="000000"/>
        </w:rPr>
        <w:t xml:space="preserve">était </w:t>
      </w:r>
      <w:r>
        <w:rPr>
          <w:rFonts w:ascii="TimesNewRomanPSMT" w:hAnsi="TimesNewRomanPSMT" w:cs="TimesNewRomanPSMT"/>
          <w:color w:val="000000"/>
        </w:rPr>
        <w:t>de réaliser une vidéo sur l’</w:t>
      </w:r>
      <w:r w:rsidRPr="00FF6675">
        <w:rPr>
          <w:rFonts w:ascii="TimesNewRomanPSMT" w:hAnsi="TimesNewRomanPSMT" w:cs="TimesNewRomanPSMT"/>
          <w:i/>
          <w:color w:val="000000"/>
        </w:rPr>
        <w:t>habiter</w:t>
      </w:r>
      <w:r>
        <w:rPr>
          <w:rFonts w:ascii="TimesNewRomanPSMT" w:hAnsi="TimesNewRomanPSMT" w:cs="TimesNewRomanPSMT"/>
          <w:i/>
          <w:color w:val="000000"/>
        </w:rPr>
        <w:t>,</w:t>
      </w:r>
      <w:r w:rsidR="00CD7135">
        <w:rPr>
          <w:rFonts w:ascii="TimesNewRomanPSMT" w:hAnsi="TimesNewRomanPSMT" w:cs="TimesNewRomanPSMT"/>
          <w:color w:val="000000"/>
        </w:rPr>
        <w:t xml:space="preserve"> l’autre de m</w:t>
      </w:r>
      <w:r w:rsidR="002563DF">
        <w:rPr>
          <w:rFonts w:ascii="TimesNewRomanPSMT" w:hAnsi="TimesNewRomanPSMT" w:cs="TimesNewRomanPSMT"/>
          <w:color w:val="000000"/>
        </w:rPr>
        <w:t>e rendre dans</w:t>
      </w:r>
      <w:r>
        <w:rPr>
          <w:rFonts w:ascii="TimesNewRomanPSMT" w:hAnsi="TimesNewRomanPSMT" w:cs="TimesNewRomanPSMT"/>
          <w:color w:val="000000"/>
        </w:rPr>
        <w:t xml:space="preserve"> la bande Gaza</w:t>
      </w:r>
      <w:r>
        <w:rPr>
          <w:rStyle w:val="Appelnotedebasdep"/>
          <w:rFonts w:ascii="TimesNewRomanPSMT" w:hAnsi="TimesNewRomanPSMT" w:cs="TimesNewRomanPSMT"/>
          <w:color w:val="000000"/>
        </w:rPr>
        <w:footnoteReference w:id="9"/>
      </w:r>
      <w:r>
        <w:rPr>
          <w:rFonts w:ascii="TimesNewRomanPSMT" w:hAnsi="TimesNewRomanPSMT" w:cs="TimesNewRomanPSMT"/>
          <w:color w:val="000000"/>
        </w:rPr>
        <w:t xml:space="preserve"> qui était </w:t>
      </w:r>
      <w:r w:rsidR="00CD7135">
        <w:rPr>
          <w:rFonts w:ascii="TimesNewRomanPSMT" w:hAnsi="TimesNewRomanPSMT" w:cs="TimesNewRomanPSMT"/>
          <w:color w:val="000000"/>
        </w:rPr>
        <w:t xml:space="preserve">alors </w:t>
      </w:r>
      <w:r>
        <w:rPr>
          <w:rFonts w:ascii="TimesNewRomanPSMT" w:hAnsi="TimesNewRomanPSMT" w:cs="TimesNewRomanPSMT"/>
          <w:color w:val="000000"/>
        </w:rPr>
        <w:t xml:space="preserve">et est toujours un des points de fixation du conflit israélo-palestinien. </w:t>
      </w:r>
      <w:r w:rsidR="00CD7135">
        <w:rPr>
          <w:rFonts w:ascii="TimesNewRomanPSMT" w:hAnsi="TimesNewRomanPSMT" w:cs="TimesNewRomanPSMT"/>
          <w:color w:val="000000"/>
        </w:rPr>
        <w:t xml:space="preserve">Le premier </w:t>
      </w:r>
      <w:r w:rsidR="00E2231F">
        <w:rPr>
          <w:rFonts w:ascii="TimesNewRomanPSMT" w:hAnsi="TimesNewRomanPSMT" w:cs="TimesNewRomanPSMT"/>
          <w:color w:val="000000"/>
        </w:rPr>
        <w:t>objectif</w:t>
      </w:r>
      <w:r w:rsidR="00CD7135">
        <w:rPr>
          <w:rFonts w:ascii="TimesNewRomanPSMT" w:hAnsi="TimesNewRomanPSMT" w:cs="TimesNewRomanPSMT"/>
          <w:color w:val="000000"/>
        </w:rPr>
        <w:t xml:space="preserve"> était lié à ce que nous avions pu </w:t>
      </w:r>
      <w:r w:rsidR="00E2231F">
        <w:rPr>
          <w:rFonts w:ascii="TimesNewRomanPSMT" w:hAnsi="TimesNewRomanPSMT" w:cs="TimesNewRomanPSMT"/>
          <w:color w:val="000000"/>
        </w:rPr>
        <w:t xml:space="preserve">observer lors </w:t>
      </w:r>
      <w:r>
        <w:rPr>
          <w:rFonts w:ascii="TimesNewRomanPSMT" w:hAnsi="TimesNewRomanPSMT" w:cs="TimesNewRomanPSMT"/>
          <w:color w:val="000000"/>
        </w:rPr>
        <w:t>du voyage</w:t>
      </w:r>
      <w:r w:rsidR="00E2231F">
        <w:rPr>
          <w:rFonts w:ascii="TimesNewRomanPSMT" w:hAnsi="TimesNewRomanPSMT" w:cs="TimesNewRomanPSMT"/>
          <w:color w:val="000000"/>
        </w:rPr>
        <w:t xml:space="preserve"> de 1998</w:t>
      </w:r>
      <w:r>
        <w:rPr>
          <w:rFonts w:ascii="TimesNewRomanPSMT" w:hAnsi="TimesNewRomanPSMT" w:cs="TimesNewRomanPSMT"/>
          <w:color w:val="000000"/>
        </w:rPr>
        <w:t>, quand nous avions traversé la Cisjordanie pour nous rendre sur le plateau du Golan</w:t>
      </w:r>
      <w:r w:rsidR="00E2231F">
        <w:rPr>
          <w:rFonts w:ascii="TimesNewRomanPSMT" w:hAnsi="TimesNewRomanPSMT" w:cs="TimesNewRomanPSMT"/>
          <w:color w:val="000000"/>
        </w:rPr>
        <w:t> :</w:t>
      </w:r>
      <w:r>
        <w:rPr>
          <w:rFonts w:ascii="TimesNewRomanPSMT" w:hAnsi="TimesNewRomanPSMT" w:cs="TimesNewRomanPSMT"/>
          <w:color w:val="000000"/>
        </w:rPr>
        <w:t xml:space="preserve"> la brutalité des colonies israéliennes implantées en territoire palestinien. Le paysage, aride et collinaire, était parsemé de nouvelles cités installées sur les hauteurs et pour lesquelles, manifestement, il n’était pas question de se fondre dans le site mais bien de s’affirmer en rupture avec l’existant. </w:t>
      </w:r>
      <w:r w:rsidR="00E2231F">
        <w:rPr>
          <w:rFonts w:ascii="TimesNewRomanPSMT" w:hAnsi="TimesNewRomanPSMT" w:cs="TimesNewRomanPSMT"/>
          <w:color w:val="000000"/>
        </w:rPr>
        <w:t xml:space="preserve">Nous étions assez loin des leçons apprises en </w:t>
      </w:r>
      <w:r w:rsidR="00337BD0">
        <w:rPr>
          <w:rFonts w:ascii="TimesNewRomanPSMT" w:hAnsi="TimesNewRomanPSMT" w:cs="TimesNewRomanPSMT"/>
          <w:color w:val="000000"/>
        </w:rPr>
        <w:t>É</w:t>
      </w:r>
      <w:r w:rsidR="00E2231F">
        <w:rPr>
          <w:rFonts w:ascii="TimesNewRomanPSMT" w:hAnsi="TimesNewRomanPSMT" w:cs="TimesNewRomanPSMT"/>
          <w:color w:val="000000"/>
        </w:rPr>
        <w:t xml:space="preserve">cole d’Architecture. </w:t>
      </w:r>
      <w:r>
        <w:rPr>
          <w:rFonts w:ascii="TimesNewRomanPSMT" w:hAnsi="TimesNewRomanPSMT" w:cs="TimesNewRomanPSMT"/>
          <w:color w:val="000000"/>
        </w:rPr>
        <w:t>Le plus marquant était leurs morphologies : construites le long de routes, elles avaient un caractère systématique et sériel, comme si elles étaient en mesure de se développer à l’infini. Il était également étonnant de voir qu’elles étaient la plupart du temps construites avec des toitures à deux pans,</w:t>
      </w:r>
      <w:r w:rsidRPr="00CE7268">
        <w:rPr>
          <w:rFonts w:ascii="TimesNewRomanPSMT" w:hAnsi="TimesNewRomanPSMT" w:cs="TimesNewRomanPSMT"/>
          <w:color w:val="000000"/>
        </w:rPr>
        <w:t xml:space="preserve"> </w:t>
      </w:r>
      <w:r>
        <w:rPr>
          <w:rFonts w:ascii="TimesNewRomanPSMT" w:hAnsi="TimesNewRomanPSMT" w:cs="TimesNewRomanPSMT"/>
          <w:color w:val="000000"/>
        </w:rPr>
        <w:t>se distinguant de la toiture plate des habitations palestiniennes</w:t>
      </w:r>
      <w:r w:rsidR="00E2231F">
        <w:rPr>
          <w:rFonts w:ascii="TimesNewRomanPSMT" w:hAnsi="TimesNewRomanPSMT" w:cs="TimesNewRomanPSMT"/>
          <w:color w:val="000000"/>
        </w:rPr>
        <w:t xml:space="preserve">, qu’elles </w:t>
      </w:r>
      <w:r>
        <w:rPr>
          <w:rFonts w:ascii="TimesNewRomanPSMT" w:hAnsi="TimesNewRomanPSMT" w:cs="TimesNewRomanPSMT"/>
          <w:color w:val="000000"/>
        </w:rPr>
        <w:t>utilisa</w:t>
      </w:r>
      <w:r w:rsidR="00E2231F">
        <w:rPr>
          <w:rFonts w:ascii="TimesNewRomanPSMT" w:hAnsi="TimesNewRomanPSMT" w:cs="TimesNewRomanPSMT"/>
          <w:color w:val="000000"/>
        </w:rPr>
        <w:t>ie</w:t>
      </w:r>
      <w:r>
        <w:rPr>
          <w:rFonts w:ascii="TimesNewRomanPSMT" w:hAnsi="TimesNewRomanPSMT" w:cs="TimesNewRomanPSMT"/>
          <w:color w:val="000000"/>
        </w:rPr>
        <w:t xml:space="preserve">nt des tuiles rouges, couleurs se voyant de loin. </w:t>
      </w:r>
      <w:r w:rsidR="00E2231F">
        <w:rPr>
          <w:rFonts w:ascii="TimesNewRomanPSMT" w:hAnsi="TimesNewRomanPSMT" w:cs="TimesNewRomanPSMT"/>
          <w:color w:val="000000"/>
        </w:rPr>
        <w:t>C</w:t>
      </w:r>
      <w:r w:rsidR="00CF2F33">
        <w:rPr>
          <w:rFonts w:ascii="TimesNewRomanPSMT" w:hAnsi="TimesNewRomanPSMT" w:cs="TimesNewRomanPSMT"/>
          <w:color w:val="000000"/>
        </w:rPr>
        <w:t>e</w:t>
      </w:r>
      <w:r w:rsidR="00E2231F">
        <w:rPr>
          <w:rFonts w:ascii="TimesNewRomanPSMT" w:hAnsi="TimesNewRomanPSMT" w:cs="TimesNewRomanPSMT"/>
          <w:color w:val="000000"/>
        </w:rPr>
        <w:t>s</w:t>
      </w:r>
      <w:r w:rsidR="00CF2F33">
        <w:rPr>
          <w:rFonts w:ascii="TimesNewRomanPSMT" w:hAnsi="TimesNewRomanPSMT" w:cs="TimesNewRomanPSMT"/>
          <w:color w:val="000000"/>
        </w:rPr>
        <w:t xml:space="preserve"> observation</w:t>
      </w:r>
      <w:r w:rsidR="00E2231F">
        <w:rPr>
          <w:rFonts w:ascii="TimesNewRomanPSMT" w:hAnsi="TimesNewRomanPSMT" w:cs="TimesNewRomanPSMT"/>
          <w:color w:val="000000"/>
        </w:rPr>
        <w:t>s</w:t>
      </w:r>
      <w:r w:rsidR="00CF2F33">
        <w:rPr>
          <w:rFonts w:ascii="TimesNewRomanPSMT" w:hAnsi="TimesNewRomanPSMT" w:cs="TimesNewRomanPSMT"/>
          <w:color w:val="000000"/>
        </w:rPr>
        <w:t xml:space="preserve"> pose</w:t>
      </w:r>
      <w:r w:rsidR="00E2231F">
        <w:rPr>
          <w:rFonts w:ascii="TimesNewRomanPSMT" w:hAnsi="TimesNewRomanPSMT" w:cs="TimesNewRomanPSMT"/>
          <w:color w:val="000000"/>
        </w:rPr>
        <w:t>nt</w:t>
      </w:r>
      <w:r w:rsidR="00CF2F33">
        <w:rPr>
          <w:rFonts w:ascii="TimesNewRomanPSMT" w:hAnsi="TimesNewRomanPSMT" w:cs="TimesNewRomanPSMT"/>
          <w:color w:val="000000"/>
        </w:rPr>
        <w:t xml:space="preserve"> question</w:t>
      </w:r>
      <w:r w:rsidR="00DD6B0A">
        <w:rPr>
          <w:rFonts w:ascii="TimesNewRomanPSMT" w:hAnsi="TimesNewRomanPSMT" w:cs="TimesNewRomanPSMT"/>
          <w:color w:val="000000"/>
        </w:rPr>
        <w:t xml:space="preserve">, </w:t>
      </w:r>
      <w:r w:rsidR="00196057">
        <w:rPr>
          <w:rFonts w:ascii="TimesNewRomanPSMT" w:hAnsi="TimesNewRomanPSMT" w:cs="TimesNewRomanPSMT"/>
          <w:color w:val="000000"/>
        </w:rPr>
        <w:t>la construction d’Israël</w:t>
      </w:r>
      <w:r w:rsidR="00482B00">
        <w:rPr>
          <w:rFonts w:ascii="TimesNewRomanPSMT" w:hAnsi="TimesNewRomanPSMT" w:cs="TimesNewRomanPSMT"/>
          <w:color w:val="000000"/>
        </w:rPr>
        <w:t xml:space="preserve">, </w:t>
      </w:r>
      <w:r w:rsidR="00CF2F33">
        <w:rPr>
          <w:rFonts w:ascii="TimesNewRomanPSMT" w:hAnsi="TimesNewRomanPSMT" w:cs="TimesNewRomanPSMT"/>
          <w:color w:val="000000"/>
        </w:rPr>
        <w:t xml:space="preserve">et </w:t>
      </w:r>
      <w:r w:rsidR="00196057">
        <w:rPr>
          <w:rFonts w:ascii="TimesNewRomanPSMT" w:hAnsi="TimesNewRomanPSMT" w:cs="TimesNewRomanPSMT"/>
          <w:color w:val="000000"/>
        </w:rPr>
        <w:t>notamment Tel Aviv</w:t>
      </w:r>
      <w:r w:rsidR="00482B00">
        <w:rPr>
          <w:rFonts w:ascii="TimesNewRomanPSMT" w:hAnsi="TimesNewRomanPSMT" w:cs="TimesNewRomanPSMT"/>
          <w:color w:val="000000"/>
        </w:rPr>
        <w:t xml:space="preserve">, </w:t>
      </w:r>
      <w:r w:rsidR="00E2231F">
        <w:rPr>
          <w:rFonts w:ascii="TimesNewRomanPSMT" w:hAnsi="TimesNewRomanPSMT" w:cs="TimesNewRomanPSMT"/>
          <w:color w:val="000000"/>
        </w:rPr>
        <w:t>ayant</w:t>
      </w:r>
      <w:r w:rsidR="005B4B8E">
        <w:rPr>
          <w:rFonts w:ascii="TimesNewRomanPSMT" w:hAnsi="TimesNewRomanPSMT" w:cs="TimesNewRomanPSMT"/>
          <w:color w:val="000000"/>
        </w:rPr>
        <w:t xml:space="preserve"> été</w:t>
      </w:r>
      <w:r w:rsidR="00196057">
        <w:rPr>
          <w:rFonts w:ascii="TimesNewRomanPSMT" w:hAnsi="TimesNewRomanPSMT" w:cs="TimesNewRomanPSMT"/>
          <w:color w:val="000000"/>
        </w:rPr>
        <w:t xml:space="preserve"> fortement influencé</w:t>
      </w:r>
      <w:r w:rsidR="00E2231F">
        <w:rPr>
          <w:rFonts w:ascii="TimesNewRomanPSMT" w:hAnsi="TimesNewRomanPSMT" w:cs="TimesNewRomanPSMT"/>
          <w:color w:val="000000"/>
        </w:rPr>
        <w:t>e</w:t>
      </w:r>
      <w:r w:rsidR="00196057">
        <w:rPr>
          <w:rFonts w:ascii="TimesNewRomanPSMT" w:hAnsi="TimesNewRomanPSMT" w:cs="TimesNewRomanPSMT"/>
          <w:color w:val="000000"/>
        </w:rPr>
        <w:t xml:space="preserve"> par l’archite</w:t>
      </w:r>
      <w:r w:rsidR="00CF2F33">
        <w:rPr>
          <w:rFonts w:ascii="TimesNewRomanPSMT" w:hAnsi="TimesNewRomanPSMT" w:cs="TimesNewRomanPSMT"/>
          <w:color w:val="000000"/>
        </w:rPr>
        <w:t>cture</w:t>
      </w:r>
      <w:r w:rsidR="00196057">
        <w:rPr>
          <w:rFonts w:ascii="TimesNewRomanPSMT" w:hAnsi="TimesNewRomanPSMT" w:cs="TimesNewRomanPSMT"/>
          <w:color w:val="000000"/>
        </w:rPr>
        <w:t xml:space="preserve"> du Bauhaus</w:t>
      </w:r>
      <w:r w:rsidR="00196057">
        <w:rPr>
          <w:rStyle w:val="Appelnotedebasdep"/>
          <w:rFonts w:ascii="TimesNewRomanPSMT" w:hAnsi="TimesNewRomanPSMT" w:cs="TimesNewRomanPSMT"/>
          <w:color w:val="000000"/>
        </w:rPr>
        <w:footnoteReference w:id="10"/>
      </w:r>
      <w:r w:rsidR="0020716C">
        <w:rPr>
          <w:rFonts w:ascii="TimesNewRomanPSMT" w:hAnsi="TimesNewRomanPSMT" w:cs="TimesNewRomanPSMT"/>
          <w:color w:val="000000"/>
        </w:rPr>
        <w:t xml:space="preserve">. À </w:t>
      </w:r>
      <w:r w:rsidR="00E2231F">
        <w:rPr>
          <w:rFonts w:ascii="TimesNewRomanPSMT" w:hAnsi="TimesNewRomanPSMT" w:cs="TimesNewRomanPSMT"/>
          <w:color w:val="000000"/>
        </w:rPr>
        <w:t>l’époque, q</w:t>
      </w:r>
      <w:r w:rsidR="00B63BC2">
        <w:rPr>
          <w:rFonts w:ascii="TimesNewRomanPSMT" w:hAnsi="TimesNewRomanPSMT" w:cs="TimesNewRomanPSMT"/>
          <w:color w:val="000000"/>
        </w:rPr>
        <w:t>uand les</w:t>
      </w:r>
      <w:r w:rsidR="00B63BC2" w:rsidRPr="00B63BC2">
        <w:rPr>
          <w:rFonts w:ascii="TimesNewRomanPSMT" w:hAnsi="TimesNewRomanPSMT" w:cs="TimesNewRomanPSMT"/>
          <w:color w:val="000000"/>
        </w:rPr>
        <w:t xml:space="preserve"> nazis </w:t>
      </w:r>
      <w:r w:rsidR="00E2231F">
        <w:rPr>
          <w:rFonts w:ascii="TimesNewRomanPSMT" w:hAnsi="TimesNewRomanPSMT" w:cs="TimesNewRomanPSMT"/>
          <w:color w:val="000000"/>
        </w:rPr>
        <w:t>avaie</w:t>
      </w:r>
      <w:r w:rsidR="00B63BC2">
        <w:rPr>
          <w:rFonts w:ascii="TimesNewRomanPSMT" w:hAnsi="TimesNewRomanPSMT" w:cs="TimesNewRomanPSMT"/>
          <w:color w:val="000000"/>
        </w:rPr>
        <w:t>nt mis</w:t>
      </w:r>
      <w:r w:rsidR="00E2231F">
        <w:rPr>
          <w:rFonts w:ascii="TimesNewRomanPSMT" w:hAnsi="TimesNewRomanPSMT" w:cs="TimesNewRomanPSMT"/>
          <w:color w:val="000000"/>
        </w:rPr>
        <w:t xml:space="preserve"> fin à cette </w:t>
      </w:r>
      <w:r w:rsidR="00B63BC2" w:rsidRPr="00B63BC2">
        <w:rPr>
          <w:rFonts w:ascii="TimesNewRomanPSMT" w:hAnsi="TimesNewRomanPSMT" w:cs="TimesNewRomanPSMT"/>
          <w:color w:val="000000"/>
        </w:rPr>
        <w:t>école</w:t>
      </w:r>
      <w:r w:rsidR="00E2231F">
        <w:rPr>
          <w:rFonts w:ascii="TimesNewRomanPSMT" w:hAnsi="TimesNewRomanPSMT" w:cs="TimesNewRomanPSMT"/>
          <w:color w:val="000000"/>
        </w:rPr>
        <w:t xml:space="preserve"> prestigieuse, ils l’avaient condamnée</w:t>
      </w:r>
      <w:r w:rsidR="00B63BC2" w:rsidRPr="00B63BC2">
        <w:rPr>
          <w:rFonts w:ascii="TimesNewRomanPSMT" w:hAnsi="TimesNewRomanPSMT" w:cs="TimesNewRomanPSMT"/>
          <w:color w:val="000000"/>
        </w:rPr>
        <w:t xml:space="preserve"> </w:t>
      </w:r>
      <w:r w:rsidR="00E42A98">
        <w:rPr>
          <w:rFonts w:ascii="TimesNewRomanPSMT" w:hAnsi="TimesNewRomanPSMT" w:cs="TimesNewRomanPSMT"/>
          <w:color w:val="000000"/>
        </w:rPr>
        <w:t>sous prétexte qu’elle</w:t>
      </w:r>
      <w:r w:rsidR="00B63BC2" w:rsidRPr="00B63BC2">
        <w:rPr>
          <w:rFonts w:ascii="TimesNewRomanPSMT" w:hAnsi="TimesNewRomanPSMT" w:cs="TimesNewRomanPSMT"/>
          <w:color w:val="000000"/>
        </w:rPr>
        <w:t xml:space="preserve"> </w:t>
      </w:r>
      <w:r w:rsidR="00E42A98">
        <w:rPr>
          <w:rFonts w:ascii="TimesNewRomanPSMT" w:hAnsi="TimesNewRomanPSMT" w:cs="TimesNewRomanPSMT"/>
          <w:color w:val="000000"/>
        </w:rPr>
        <w:t>produisai</w:t>
      </w:r>
      <w:r w:rsidR="00E2231F">
        <w:rPr>
          <w:rFonts w:ascii="TimesNewRomanPSMT" w:hAnsi="TimesNewRomanPSMT" w:cs="TimesNewRomanPSMT"/>
          <w:color w:val="000000"/>
        </w:rPr>
        <w:t xml:space="preserve">t un </w:t>
      </w:r>
      <w:r w:rsidR="00B63BC2" w:rsidRPr="00B63BC2">
        <w:rPr>
          <w:rFonts w:ascii="TimesNewRomanPSMT" w:hAnsi="TimesNewRomanPSMT" w:cs="TimesNewRomanPSMT"/>
          <w:color w:val="000000"/>
        </w:rPr>
        <w:t>“a</w:t>
      </w:r>
      <w:r w:rsidR="00E2231F">
        <w:rPr>
          <w:rFonts w:ascii="TimesNewRomanPSMT" w:hAnsi="TimesNewRomanPSMT" w:cs="TimesNewRomanPSMT"/>
          <w:color w:val="000000"/>
        </w:rPr>
        <w:t>rt dégénéré”. Ses membres émigrère</w:t>
      </w:r>
      <w:r w:rsidR="00B63BC2" w:rsidRPr="00B63BC2">
        <w:rPr>
          <w:rFonts w:ascii="TimesNewRomanPSMT" w:hAnsi="TimesNewRomanPSMT" w:cs="TimesNewRomanPSMT"/>
          <w:color w:val="000000"/>
        </w:rPr>
        <w:t>nt pour la plupart aux États-Unis mais aussi à Tel Aviv, avant même la naissance de l’État d’Israël, où ils</w:t>
      </w:r>
      <w:r w:rsidR="00B63BC2">
        <w:rPr>
          <w:rFonts w:ascii="TimesNewRomanPSMT" w:hAnsi="TimesNewRomanPSMT" w:cs="TimesNewRomanPSMT"/>
          <w:color w:val="000000"/>
        </w:rPr>
        <w:t xml:space="preserve"> </w:t>
      </w:r>
      <w:r w:rsidR="00B63BC2" w:rsidRPr="00B63BC2">
        <w:rPr>
          <w:rFonts w:ascii="TimesNewRomanPSMT" w:hAnsi="TimesNewRomanPSMT" w:cs="TimesNewRomanPSMT"/>
          <w:color w:val="000000"/>
        </w:rPr>
        <w:t>construi</w:t>
      </w:r>
      <w:r w:rsidR="00E2231F">
        <w:rPr>
          <w:rFonts w:ascii="TimesNewRomanPSMT" w:hAnsi="TimesNewRomanPSMT" w:cs="TimesNewRomanPSMT"/>
          <w:color w:val="000000"/>
        </w:rPr>
        <w:t>siren</w:t>
      </w:r>
      <w:r w:rsidR="00B63BC2" w:rsidRPr="00B63BC2">
        <w:rPr>
          <w:rFonts w:ascii="TimesNewRomanPSMT" w:hAnsi="TimesNewRomanPSMT" w:cs="TimesNewRomanPSMT"/>
          <w:color w:val="000000"/>
        </w:rPr>
        <w:t>t des milliers de bâtiment</w:t>
      </w:r>
      <w:r w:rsidR="00E42A98">
        <w:rPr>
          <w:rFonts w:ascii="TimesNewRomanPSMT" w:hAnsi="TimesNewRomanPSMT" w:cs="TimesNewRomanPSMT"/>
          <w:color w:val="000000"/>
        </w:rPr>
        <w:t>s</w:t>
      </w:r>
      <w:r w:rsidR="00B63BC2" w:rsidRPr="00B63BC2">
        <w:rPr>
          <w:rFonts w:ascii="TimesNewRomanPSMT" w:hAnsi="TimesNewRomanPSMT" w:cs="TimesNewRomanPSMT"/>
          <w:color w:val="000000"/>
        </w:rPr>
        <w:t xml:space="preserve"> dans le style </w:t>
      </w:r>
      <w:r w:rsidR="00E42A98">
        <w:rPr>
          <w:rFonts w:ascii="TimesNewRomanPSMT" w:hAnsi="TimesNewRomanPSMT" w:cs="TimesNewRomanPSMT"/>
          <w:color w:val="000000"/>
        </w:rPr>
        <w:t xml:space="preserve">qui fut </w:t>
      </w:r>
      <w:r w:rsidR="00B63BC2" w:rsidRPr="00B63BC2">
        <w:rPr>
          <w:rFonts w:ascii="TimesNewRomanPSMT" w:hAnsi="TimesNewRomanPSMT" w:cs="TimesNewRomanPSMT"/>
          <w:color w:val="000000"/>
        </w:rPr>
        <w:t>inventé en Allemagne.</w:t>
      </w:r>
      <w:r w:rsidR="00B63BC2">
        <w:rPr>
          <w:rFonts w:ascii="TimesNewRomanPSMT" w:hAnsi="TimesNewRomanPSMT" w:cs="TimesNewRomanPSMT"/>
          <w:color w:val="000000"/>
        </w:rPr>
        <w:t xml:space="preserve"> </w:t>
      </w:r>
      <w:r w:rsidR="005E5261">
        <w:rPr>
          <w:rFonts w:ascii="TimesNewRomanPSMT" w:hAnsi="TimesNewRomanPSMT" w:cs="TimesNewRomanPSMT"/>
          <w:color w:val="000000"/>
        </w:rPr>
        <w:t>Ce mouvement moderne</w:t>
      </w:r>
      <w:r w:rsidR="00E42A98">
        <w:rPr>
          <w:rFonts w:ascii="TimesNewRomanPSMT" w:hAnsi="TimesNewRomanPSMT" w:cs="TimesNewRomanPSMT"/>
          <w:color w:val="000000"/>
        </w:rPr>
        <w:t xml:space="preserve"> avait été </w:t>
      </w:r>
      <w:r w:rsidR="005E5261">
        <w:rPr>
          <w:rFonts w:ascii="TimesNewRomanPSMT" w:hAnsi="TimesNewRomanPSMT" w:cs="TimesNewRomanPSMT"/>
          <w:color w:val="000000"/>
        </w:rPr>
        <w:t>constru</w:t>
      </w:r>
      <w:r w:rsidR="00E42A98">
        <w:rPr>
          <w:rFonts w:ascii="TimesNewRomanPSMT" w:hAnsi="TimesNewRomanPSMT" w:cs="TimesNewRomanPSMT"/>
          <w:color w:val="000000"/>
        </w:rPr>
        <w:t>it en rupture avec la tradition. Il</w:t>
      </w:r>
      <w:r w:rsidR="005E5261">
        <w:rPr>
          <w:rFonts w:ascii="TimesNewRomanPSMT" w:hAnsi="TimesNewRomanPSMT" w:cs="TimesNewRomanPSMT"/>
          <w:color w:val="000000"/>
        </w:rPr>
        <w:t xml:space="preserve"> </w:t>
      </w:r>
      <w:r w:rsidR="004B0109">
        <w:rPr>
          <w:rFonts w:ascii="TimesNewRomanPSMT" w:hAnsi="TimesNewRomanPSMT" w:cs="TimesNewRomanPSMT"/>
          <w:color w:val="000000"/>
        </w:rPr>
        <w:t xml:space="preserve">ne pouvait </w:t>
      </w:r>
      <w:r w:rsidR="00E42A98">
        <w:rPr>
          <w:rFonts w:ascii="TimesNewRomanPSMT" w:hAnsi="TimesNewRomanPSMT" w:cs="TimesNewRomanPSMT"/>
          <w:color w:val="000000"/>
        </w:rPr>
        <w:t xml:space="preserve">pas bien entendu </w:t>
      </w:r>
      <w:r w:rsidR="004B0109">
        <w:rPr>
          <w:rFonts w:ascii="TimesNewRomanPSMT" w:hAnsi="TimesNewRomanPSMT" w:cs="TimesNewRomanPSMT"/>
          <w:color w:val="000000"/>
        </w:rPr>
        <w:t>concevoir</w:t>
      </w:r>
      <w:r w:rsidR="00E42A98">
        <w:rPr>
          <w:rFonts w:ascii="TimesNewRomanPSMT" w:hAnsi="TimesNewRomanPSMT" w:cs="TimesNewRomanPSMT"/>
          <w:color w:val="000000"/>
        </w:rPr>
        <w:t xml:space="preserve"> des bâtiments avec des</w:t>
      </w:r>
      <w:r w:rsidR="005E5261">
        <w:rPr>
          <w:rFonts w:ascii="TimesNewRomanPSMT" w:hAnsi="TimesNewRomanPSMT" w:cs="TimesNewRomanPSMT"/>
          <w:color w:val="000000"/>
        </w:rPr>
        <w:t xml:space="preserve"> toitures </w:t>
      </w:r>
      <w:r w:rsidR="00E42A98">
        <w:rPr>
          <w:rFonts w:ascii="TimesNewRomanPSMT" w:hAnsi="TimesNewRomanPSMT" w:cs="TimesNewRomanPSMT"/>
          <w:color w:val="000000"/>
        </w:rPr>
        <w:t>à deux pans.</w:t>
      </w:r>
      <w:r w:rsidR="004B0109">
        <w:rPr>
          <w:rFonts w:ascii="TimesNewRomanPSMT" w:hAnsi="TimesNewRomanPSMT" w:cs="TimesNewRomanPSMT"/>
          <w:color w:val="000000"/>
        </w:rPr>
        <w:t xml:space="preserve"> L’</w:t>
      </w:r>
      <w:r w:rsidR="00B40BC9">
        <w:rPr>
          <w:rFonts w:ascii="TimesNewRomanPSMT" w:hAnsi="TimesNewRomanPSMT" w:cs="TimesNewRomanPSMT"/>
          <w:color w:val="000000"/>
        </w:rPr>
        <w:t xml:space="preserve">architecture </w:t>
      </w:r>
      <w:r w:rsidR="00E42A98">
        <w:rPr>
          <w:rFonts w:ascii="TimesNewRomanPSMT" w:hAnsi="TimesNewRomanPSMT" w:cs="TimesNewRomanPSMT"/>
          <w:color w:val="000000"/>
        </w:rPr>
        <w:t xml:space="preserve">continue </w:t>
      </w:r>
      <w:proofErr w:type="spellStart"/>
      <w:r w:rsidR="00E42A98">
        <w:rPr>
          <w:rFonts w:ascii="TimesNewRomanPSMT" w:hAnsi="TimesNewRomanPSMT" w:cs="TimesNewRomanPSMT"/>
          <w:color w:val="000000"/>
        </w:rPr>
        <w:t>t’elle</w:t>
      </w:r>
      <w:proofErr w:type="spellEnd"/>
      <w:r w:rsidR="00E42A98">
        <w:rPr>
          <w:rFonts w:ascii="TimesNewRomanPSMT" w:hAnsi="TimesNewRomanPSMT" w:cs="TimesNewRomanPSMT"/>
          <w:color w:val="000000"/>
        </w:rPr>
        <w:t xml:space="preserve"> à s’affirmer comme l’expression et l’instrument d’une idéologie ?</w:t>
      </w:r>
    </w:p>
    <w:p w:rsidR="00516C87" w:rsidRPr="00BA20D8" w:rsidRDefault="00516C87" w:rsidP="00337BD0">
      <w:pPr>
        <w:spacing w:line="312" w:lineRule="auto"/>
        <w:jc w:val="right"/>
        <w:rPr>
          <w:rFonts w:ascii="TimesNewRomanPSMT" w:hAnsi="TimesNewRomanPSMT" w:cs="TimesNewRomanPSMT"/>
          <w:color w:val="000000"/>
        </w:rPr>
      </w:pPr>
      <w:r>
        <w:rPr>
          <w:rFonts w:ascii="TimesNewRomanPSMT" w:hAnsi="TimesNewRomanPSMT" w:cs="TimesNewRomanPSMT"/>
          <w:noProof/>
          <w:color w:val="000000"/>
        </w:rPr>
        <w:lastRenderedPageBreak/>
        <w:drawing>
          <wp:inline distT="0" distB="0" distL="0" distR="0" wp14:anchorId="43443C0B" wp14:editId="2BC0585A">
            <wp:extent cx="6811347" cy="357225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ttlement#4.jpg"/>
                    <pic:cNvPicPr/>
                  </pic:nvPicPr>
                  <pic:blipFill>
                    <a:blip r:embed="rId7">
                      <a:extLst>
                        <a:ext uri="{28A0092B-C50C-407E-A947-70E740481C1C}">
                          <a14:useLocalDpi xmlns:a14="http://schemas.microsoft.com/office/drawing/2010/main" val="0"/>
                        </a:ext>
                      </a:extLst>
                    </a:blip>
                    <a:stretch>
                      <a:fillRect/>
                    </a:stretch>
                  </pic:blipFill>
                  <pic:spPr>
                    <a:xfrm>
                      <a:off x="0" y="0"/>
                      <a:ext cx="6837928" cy="3586195"/>
                    </a:xfrm>
                    <a:prstGeom prst="rect">
                      <a:avLst/>
                    </a:prstGeom>
                  </pic:spPr>
                </pic:pic>
              </a:graphicData>
            </a:graphic>
          </wp:inline>
        </w:drawing>
      </w:r>
      <w:r w:rsidRPr="00BA20D8">
        <w:rPr>
          <w:rFonts w:ascii="TimesNewRomanPSMT" w:hAnsi="TimesNewRomanPSMT" w:cs="TimesNewRomanPSMT"/>
          <w:color w:val="000000"/>
          <w:sz w:val="20"/>
          <w:szCs w:val="20"/>
        </w:rPr>
        <w:t>Fig. 1</w:t>
      </w:r>
      <w:r>
        <w:rPr>
          <w:rFonts w:ascii="TimesNewRomanPSMT" w:hAnsi="TimesNewRomanPSMT" w:cs="TimesNewRomanPSMT"/>
          <w:color w:val="000000"/>
          <w:sz w:val="20"/>
          <w:szCs w:val="20"/>
        </w:rPr>
        <w:t xml:space="preserve"> </w:t>
      </w:r>
      <w:r w:rsidRPr="00C54567">
        <w:rPr>
          <w:rFonts w:ascii="TimesNewRomanPSMT" w:hAnsi="TimesNewRomanPSMT" w:cs="TimesNewRomanPSMT"/>
          <w:i/>
          <w:color w:val="000000"/>
          <w:sz w:val="20"/>
          <w:szCs w:val="20"/>
        </w:rPr>
        <w:t>Settlement#4</w:t>
      </w:r>
      <w:r>
        <w:rPr>
          <w:rFonts w:ascii="TimesNewRomanPSMT" w:hAnsi="TimesNewRomanPSMT" w:cs="TimesNewRomanPSMT"/>
          <w:color w:val="000000"/>
          <w:sz w:val="20"/>
          <w:szCs w:val="20"/>
        </w:rPr>
        <w:t>, dessin, 2006</w:t>
      </w:r>
      <w:r w:rsidRPr="00BA20D8">
        <w:rPr>
          <w:rFonts w:ascii="TimesNewRomanPSMT" w:hAnsi="TimesNewRomanPSMT" w:cs="TimesNewRomanPSMT"/>
          <w:color w:val="000000"/>
          <w:sz w:val="20"/>
          <w:szCs w:val="20"/>
        </w:rPr>
        <w:t xml:space="preserve"> </w:t>
      </w:r>
    </w:p>
    <w:p w:rsidR="00516C87" w:rsidRPr="00BA20D8" w:rsidRDefault="00516C87" w:rsidP="00337BD0">
      <w:pPr>
        <w:spacing w:line="312" w:lineRule="auto"/>
        <w:jc w:val="right"/>
        <w:rPr>
          <w:rFonts w:ascii="TimesNewRomanPSMT" w:hAnsi="TimesNewRomanPSMT" w:cs="TimesNewRomanPSMT"/>
          <w:color w:val="000000"/>
          <w:sz w:val="20"/>
          <w:szCs w:val="20"/>
        </w:rPr>
      </w:pPr>
      <w:r w:rsidRPr="00BA20D8">
        <w:rPr>
          <w:rFonts w:ascii="TimesNewRomanPSMT" w:hAnsi="TimesNewRomanPSMT" w:cs="TimesNewRomanPSMT"/>
          <w:color w:val="000000"/>
          <w:sz w:val="20"/>
          <w:szCs w:val="20"/>
        </w:rPr>
        <w:t>Source : Auteur</w:t>
      </w:r>
    </w:p>
    <w:p w:rsidR="00516C87" w:rsidRDefault="00516C87" w:rsidP="00337BD0">
      <w:pPr>
        <w:spacing w:line="312" w:lineRule="auto"/>
        <w:rPr>
          <w:rFonts w:ascii="TimesNewRomanPSMT" w:hAnsi="TimesNewRomanPSMT" w:cs="TimesNewRomanPSMT"/>
          <w:color w:val="000000"/>
        </w:rPr>
      </w:pPr>
    </w:p>
    <w:p w:rsidR="00516C87" w:rsidRPr="008C393F" w:rsidRDefault="00E42A98" w:rsidP="00337BD0">
      <w:pPr>
        <w:spacing w:line="312" w:lineRule="auto"/>
        <w:jc w:val="both"/>
        <w:rPr>
          <w:rFonts w:ascii="TimesNewRomanPSMT" w:hAnsi="TimesNewRomanPSMT" w:cs="TimesNewRomanPSMT"/>
          <w:color w:val="000000"/>
        </w:rPr>
      </w:pPr>
      <w:r>
        <w:rPr>
          <w:rFonts w:ascii="TimesNewRomanPSMT" w:hAnsi="TimesNewRomanPSMT" w:cs="TimesNewRomanPSMT"/>
          <w:color w:val="000000"/>
        </w:rPr>
        <w:t xml:space="preserve">Ce sont en tout cas </w:t>
      </w:r>
      <w:r w:rsidR="00B40BC9">
        <w:rPr>
          <w:rFonts w:ascii="TimesNewRomanPSMT" w:hAnsi="TimesNewRomanPSMT" w:cs="TimesNewRomanPSMT"/>
          <w:color w:val="000000"/>
        </w:rPr>
        <w:t>quelques-unes des idées qui guident l</w:t>
      </w:r>
      <w:r w:rsidR="00516C87" w:rsidRPr="00232D51">
        <w:rPr>
          <w:rFonts w:ascii="TimesNewRomanPSMT" w:hAnsi="TimesNewRomanPSMT" w:cs="TimesNewRomanPSMT"/>
          <w:color w:val="000000"/>
        </w:rPr>
        <w:t>'architecte et écrivain israélien</w:t>
      </w:r>
      <w:r w:rsidR="00B40BC9">
        <w:rPr>
          <w:rFonts w:ascii="TimesNewRomanPSMT" w:hAnsi="TimesNewRomanPSMT" w:cs="TimesNewRomanPSMT"/>
          <w:color w:val="000000"/>
        </w:rPr>
        <w:t xml:space="preserve">, Eyal Weizman. Il </w:t>
      </w:r>
      <w:r w:rsidR="00516C87">
        <w:rPr>
          <w:rFonts w:ascii="TimesNewRomanPSMT" w:hAnsi="TimesNewRomanPSMT" w:cs="TimesNewRomanPSMT"/>
          <w:color w:val="000000"/>
        </w:rPr>
        <w:t>a examiné</w:t>
      </w:r>
      <w:r w:rsidR="00516C87" w:rsidRPr="00232D51">
        <w:rPr>
          <w:rFonts w:ascii="TimesNewRomanPSMT" w:hAnsi="TimesNewRomanPSMT" w:cs="TimesNewRomanPSMT"/>
          <w:color w:val="000000"/>
        </w:rPr>
        <w:t xml:space="preserve"> le rôle de l'architecture dans le conflit israélo-palestinien</w:t>
      </w:r>
      <w:r>
        <w:rPr>
          <w:rFonts w:ascii="TimesNewRomanPSMT" w:hAnsi="TimesNewRomanPSMT" w:cs="TimesNewRomanPSMT"/>
          <w:color w:val="000000"/>
        </w:rPr>
        <w:t xml:space="preserve"> et </w:t>
      </w:r>
      <w:r w:rsidR="00516C87">
        <w:rPr>
          <w:rFonts w:ascii="TimesNewRomanPSMT" w:hAnsi="TimesNewRomanPSMT" w:cs="TimesNewRomanPSMT"/>
          <w:color w:val="000000"/>
        </w:rPr>
        <w:t>la dénonce comme un outil d’intervention politique et d’occupation</w:t>
      </w:r>
      <w:r w:rsidR="0059171F">
        <w:rPr>
          <w:rFonts w:ascii="TimesNewRomanPSMT" w:hAnsi="TimesNewRomanPSMT" w:cs="TimesNewRomanPSMT"/>
          <w:color w:val="000000"/>
        </w:rPr>
        <w:t xml:space="preserve"> (Weizman, 2003). </w:t>
      </w:r>
      <w:r w:rsidR="00516C87" w:rsidRPr="006552B3">
        <w:rPr>
          <w:rFonts w:ascii="TimesNewRomanPSMT" w:hAnsi="TimesNewRomanPSMT" w:cs="TimesNewRomanPSMT"/>
          <w:color w:val="000000"/>
        </w:rPr>
        <w:t>«</w:t>
      </w:r>
      <w:r w:rsidR="00516C87">
        <w:rPr>
          <w:rFonts w:ascii="TimesNewRomanPSMT" w:hAnsi="TimesNewRomanPSMT" w:cs="TimesNewRomanPSMT"/>
          <w:color w:val="000000"/>
        </w:rPr>
        <w:t xml:space="preserve"> </w:t>
      </w:r>
      <w:r w:rsidR="00516C87" w:rsidRPr="006552B3">
        <w:rPr>
          <w:rFonts w:ascii="TimesNewRomanPSMT" w:hAnsi="TimesNewRomanPSMT" w:cs="TimesNewRomanPSMT"/>
          <w:color w:val="000000"/>
        </w:rPr>
        <w:t>Que pouvons-nous faire en tant qu'architectes aujourd'hui pour résister à la destruction et à la violence qui sont imposées par l'architecture</w:t>
      </w:r>
      <w:r w:rsidR="00516C87">
        <w:rPr>
          <w:rFonts w:ascii="TimesNewRomanPSMT" w:hAnsi="TimesNewRomanPSMT" w:cs="TimesNewRomanPSMT"/>
          <w:color w:val="000000"/>
        </w:rPr>
        <w:t xml:space="preserve"> </w:t>
      </w:r>
      <w:r w:rsidR="00516C87" w:rsidRPr="006552B3">
        <w:rPr>
          <w:rFonts w:ascii="TimesNewRomanPSMT" w:hAnsi="TimesNewRomanPSMT" w:cs="TimesNewRomanPSMT"/>
          <w:color w:val="000000"/>
        </w:rPr>
        <w:t>?</w:t>
      </w:r>
      <w:r w:rsidR="00516C87">
        <w:rPr>
          <w:rFonts w:ascii="TimesNewRomanPSMT" w:hAnsi="TimesNewRomanPSMT" w:cs="TimesNewRomanPSMT"/>
          <w:color w:val="000000"/>
        </w:rPr>
        <w:t> »</w:t>
      </w:r>
      <w:r w:rsidR="00516C87" w:rsidRPr="00873069">
        <w:rPr>
          <w:rFonts w:ascii="Arial" w:hAnsi="Arial" w:cs="Arial"/>
          <w:color w:val="333333"/>
          <w:shd w:val="clear" w:color="auto" w:fill="FFFFFF"/>
        </w:rPr>
        <w:t xml:space="preserve"> </w:t>
      </w:r>
      <w:r w:rsidR="00516C87" w:rsidRPr="00873069">
        <w:rPr>
          <w:rFonts w:ascii="TimesNewRomanPSMT" w:hAnsi="TimesNewRomanPSMT" w:cs="TimesNewRomanPSMT"/>
          <w:color w:val="000000"/>
        </w:rPr>
        <w:t xml:space="preserve">Le </w:t>
      </w:r>
      <w:proofErr w:type="spellStart"/>
      <w:r w:rsidR="00516C87" w:rsidRPr="00873069">
        <w:rPr>
          <w:rFonts w:ascii="TimesNewRomanPSMT" w:hAnsi="TimesNewRomanPSMT" w:cs="TimesNewRomanPSMT"/>
          <w:i/>
          <w:color w:val="000000"/>
        </w:rPr>
        <w:t>Decolonizing</w:t>
      </w:r>
      <w:proofErr w:type="spellEnd"/>
      <w:r w:rsidR="00516C87" w:rsidRPr="00873069">
        <w:rPr>
          <w:rFonts w:ascii="TimesNewRomanPSMT" w:hAnsi="TimesNewRomanPSMT" w:cs="TimesNewRomanPSMT"/>
          <w:i/>
          <w:color w:val="000000"/>
        </w:rPr>
        <w:t xml:space="preserve"> Architecture Art </w:t>
      </w:r>
      <w:proofErr w:type="spellStart"/>
      <w:r w:rsidR="00516C87" w:rsidRPr="00873069">
        <w:rPr>
          <w:rFonts w:ascii="TimesNewRomanPSMT" w:hAnsi="TimesNewRomanPSMT" w:cs="TimesNewRomanPSMT"/>
          <w:i/>
          <w:color w:val="000000"/>
        </w:rPr>
        <w:t>Residency</w:t>
      </w:r>
      <w:proofErr w:type="spellEnd"/>
      <w:r w:rsidR="00516C87">
        <w:rPr>
          <w:rStyle w:val="Appelnotedebasdep"/>
          <w:rFonts w:ascii="TimesNewRomanPSMT" w:hAnsi="TimesNewRomanPSMT" w:cs="TimesNewRomanPSMT"/>
          <w:color w:val="000000"/>
        </w:rPr>
        <w:footnoteReference w:id="11"/>
      </w:r>
      <w:r w:rsidR="00516C87" w:rsidRPr="00873069">
        <w:rPr>
          <w:rFonts w:ascii="TimesNewRomanPSMT" w:hAnsi="TimesNewRomanPSMT" w:cs="TimesNewRomanPSMT"/>
          <w:color w:val="000000"/>
        </w:rPr>
        <w:t xml:space="preserve">, que Weizman dirige avec l'architecte palestinien </w:t>
      </w:r>
      <w:proofErr w:type="spellStart"/>
      <w:r w:rsidR="00516C87" w:rsidRPr="00873069">
        <w:rPr>
          <w:rFonts w:ascii="TimesNewRomanPSMT" w:hAnsi="TimesNewRomanPSMT" w:cs="TimesNewRomanPSMT"/>
          <w:color w:val="000000"/>
        </w:rPr>
        <w:t>Sandi</w:t>
      </w:r>
      <w:proofErr w:type="spellEnd"/>
      <w:r w:rsidR="00516C87" w:rsidRPr="00873069">
        <w:rPr>
          <w:rFonts w:ascii="TimesNewRomanPSMT" w:hAnsi="TimesNewRomanPSMT" w:cs="TimesNewRomanPSMT"/>
          <w:color w:val="000000"/>
        </w:rPr>
        <w:t xml:space="preserve"> Hilal et l'architecte italien Alessandro </w:t>
      </w:r>
      <w:proofErr w:type="spellStart"/>
      <w:r w:rsidR="00516C87" w:rsidRPr="00873069">
        <w:rPr>
          <w:rFonts w:ascii="TimesNewRomanPSMT" w:hAnsi="TimesNewRomanPSMT" w:cs="TimesNewRomanPSMT"/>
          <w:color w:val="000000"/>
        </w:rPr>
        <w:t>Petti</w:t>
      </w:r>
      <w:proofErr w:type="spellEnd"/>
      <w:r w:rsidR="00516C87" w:rsidRPr="00873069">
        <w:rPr>
          <w:rFonts w:ascii="TimesNewRomanPSMT" w:hAnsi="TimesNewRomanPSMT" w:cs="TimesNewRomanPSMT"/>
          <w:color w:val="000000"/>
        </w:rPr>
        <w:t>, est un projet multimédia qui tente d'imaginer l'avenir des territoires occupés après la «décolonisation». Il prend des st</w:t>
      </w:r>
      <w:r w:rsidR="00516C87">
        <w:rPr>
          <w:rFonts w:ascii="TimesNewRomanPSMT" w:hAnsi="TimesNewRomanPSMT" w:cs="TimesNewRomanPSMT"/>
          <w:color w:val="000000"/>
        </w:rPr>
        <w:t xml:space="preserve">ructures «toxiques» telles que les implantations </w:t>
      </w:r>
      <w:r w:rsidR="00516C87" w:rsidRPr="00873069">
        <w:rPr>
          <w:rFonts w:ascii="TimesNewRomanPSMT" w:hAnsi="TimesNewRomanPSMT" w:cs="TimesNewRomanPSMT"/>
          <w:color w:val="000000"/>
        </w:rPr>
        <w:t xml:space="preserve">des </w:t>
      </w:r>
      <w:r w:rsidR="00516C87">
        <w:rPr>
          <w:rFonts w:ascii="TimesNewRomanPSMT" w:hAnsi="TimesNewRomanPSMT" w:cs="TimesNewRomanPSMT"/>
          <w:color w:val="000000"/>
        </w:rPr>
        <w:t>postes militaires et propose de les transformer en</w:t>
      </w:r>
      <w:r w:rsidR="00516C87" w:rsidRPr="00873069">
        <w:rPr>
          <w:rFonts w:ascii="TimesNewRomanPSMT" w:hAnsi="TimesNewRomanPSMT" w:cs="TimesNewRomanPSMT"/>
          <w:color w:val="000000"/>
        </w:rPr>
        <w:t xml:space="preserve"> utilisations alternatives telles que des tours d'observat</w:t>
      </w:r>
      <w:r w:rsidR="00516C87">
        <w:rPr>
          <w:rFonts w:ascii="TimesNewRomanPSMT" w:hAnsi="TimesNewRomanPSMT" w:cs="TimesNewRomanPSMT"/>
          <w:color w:val="000000"/>
        </w:rPr>
        <w:t>ion des oiseaux, des hôpitaux ou encore</w:t>
      </w:r>
      <w:r w:rsidR="00516C87" w:rsidRPr="00873069">
        <w:rPr>
          <w:rFonts w:ascii="TimesNewRomanPSMT" w:hAnsi="TimesNewRomanPSMT" w:cs="TimesNewRomanPSMT"/>
          <w:color w:val="000000"/>
        </w:rPr>
        <w:t xml:space="preserve"> des écoles.</w:t>
      </w:r>
      <w:r w:rsidR="00516C87">
        <w:rPr>
          <w:rFonts w:ascii="TimesNewRomanPSMT" w:hAnsi="TimesNewRomanPSMT" w:cs="TimesNewRomanPSMT"/>
          <w:color w:val="000000"/>
        </w:rPr>
        <w:t xml:space="preserve"> </w:t>
      </w:r>
      <w:r w:rsidR="00516C87" w:rsidRPr="0095535C">
        <w:rPr>
          <w:rFonts w:ascii="TimesNewRomanPSMT" w:hAnsi="TimesNewRomanPSMT" w:cs="TimesNewRomanPSMT"/>
          <w:color w:val="000000"/>
        </w:rPr>
        <w:t>Il dirige actuellement le départeme</w:t>
      </w:r>
      <w:r w:rsidR="00516C87">
        <w:rPr>
          <w:rFonts w:ascii="TimesNewRomanPSMT" w:hAnsi="TimesNewRomanPSMT" w:cs="TimesNewRomanPSMT"/>
          <w:color w:val="000000"/>
        </w:rPr>
        <w:t>nt d'architecture de recherche d</w:t>
      </w:r>
      <w:r w:rsidR="00516C87" w:rsidRPr="0095535C">
        <w:rPr>
          <w:rFonts w:ascii="TimesNewRomanPSMT" w:hAnsi="TimesNewRomanPSMT" w:cs="TimesNewRomanPSMT"/>
          <w:color w:val="000000"/>
        </w:rPr>
        <w:t xml:space="preserve">u </w:t>
      </w:r>
      <w:proofErr w:type="spellStart"/>
      <w:r w:rsidR="00516C87" w:rsidRPr="0095535C">
        <w:rPr>
          <w:rFonts w:ascii="TimesNewRomanPSMT" w:hAnsi="TimesNewRomanPSMT" w:cs="TimesNewRomanPSMT"/>
          <w:color w:val="000000"/>
        </w:rPr>
        <w:t>Goldsmiths</w:t>
      </w:r>
      <w:proofErr w:type="spellEnd"/>
      <w:r w:rsidR="00516C87" w:rsidRPr="0095535C">
        <w:rPr>
          <w:rFonts w:ascii="TimesNewRomanPSMT" w:hAnsi="TimesNewRomanPSMT" w:cs="TimesNewRomanPSMT"/>
          <w:color w:val="000000"/>
        </w:rPr>
        <w:t xml:space="preserve"> </w:t>
      </w:r>
      <w:proofErr w:type="spellStart"/>
      <w:r w:rsidR="00516C87" w:rsidRPr="0095535C">
        <w:rPr>
          <w:rFonts w:ascii="TimesNewRomanPSMT" w:hAnsi="TimesNewRomanPSMT" w:cs="TimesNewRomanPSMT"/>
          <w:color w:val="000000"/>
        </w:rPr>
        <w:t>College</w:t>
      </w:r>
      <w:proofErr w:type="spellEnd"/>
      <w:r w:rsidR="00516C87" w:rsidRPr="0095535C">
        <w:rPr>
          <w:rFonts w:ascii="TimesNewRomanPSMT" w:hAnsi="TimesNewRomanPSMT" w:cs="TimesNewRomanPSMT"/>
          <w:color w:val="000000"/>
        </w:rPr>
        <w:t xml:space="preserve"> de l'Université de Londres, </w:t>
      </w:r>
      <w:r w:rsidR="00516C87">
        <w:rPr>
          <w:rFonts w:ascii="TimesNewRomanPSMT" w:hAnsi="TimesNewRomanPSMT" w:cs="TimesNewRomanPSMT"/>
          <w:color w:val="000000"/>
        </w:rPr>
        <w:t xml:space="preserve">et mène </w:t>
      </w:r>
      <w:r w:rsidR="00516C87" w:rsidRPr="0095535C">
        <w:rPr>
          <w:rFonts w:ascii="TimesNewRomanPSMT" w:hAnsi="TimesNewRomanPSMT" w:cs="TimesNewRomanPSMT"/>
          <w:color w:val="000000"/>
        </w:rPr>
        <w:t xml:space="preserve">le projet </w:t>
      </w:r>
      <w:proofErr w:type="spellStart"/>
      <w:r w:rsidR="00516C87" w:rsidRPr="008C393F">
        <w:rPr>
          <w:rFonts w:ascii="TimesNewRomanPSMT" w:hAnsi="TimesNewRomanPSMT" w:cs="TimesNewRomanPSMT"/>
          <w:i/>
          <w:color w:val="000000"/>
        </w:rPr>
        <w:t>Forensic</w:t>
      </w:r>
      <w:proofErr w:type="spellEnd"/>
      <w:r w:rsidR="00516C87" w:rsidRPr="008C393F">
        <w:rPr>
          <w:rFonts w:ascii="TimesNewRomanPSMT" w:hAnsi="TimesNewRomanPSMT" w:cs="TimesNewRomanPSMT"/>
          <w:i/>
          <w:color w:val="000000"/>
        </w:rPr>
        <w:t xml:space="preserve"> Architecture Project</w:t>
      </w:r>
      <w:r w:rsidR="00516C87">
        <w:rPr>
          <w:rStyle w:val="Appelnotedebasdep"/>
          <w:rFonts w:ascii="TimesNewRomanPSMT" w:hAnsi="TimesNewRomanPSMT" w:cs="TimesNewRomanPSMT"/>
          <w:i/>
          <w:color w:val="000000"/>
        </w:rPr>
        <w:footnoteReference w:id="12"/>
      </w:r>
      <w:r w:rsidR="00516C87" w:rsidRPr="0095535C">
        <w:rPr>
          <w:rFonts w:ascii="TimesNewRomanPSMT" w:hAnsi="TimesNewRomanPSMT" w:cs="TimesNewRomanPSMT"/>
          <w:color w:val="000000"/>
        </w:rPr>
        <w:t>, financé par l'U</w:t>
      </w:r>
      <w:r w:rsidR="00516C87">
        <w:rPr>
          <w:rFonts w:ascii="TimesNewRomanPSMT" w:hAnsi="TimesNewRomanPSMT" w:cs="TimesNewRomanPSMT"/>
          <w:color w:val="000000"/>
        </w:rPr>
        <w:t>nion européenne</w:t>
      </w:r>
      <w:r w:rsidR="00516C87" w:rsidRPr="0095535C">
        <w:rPr>
          <w:rFonts w:ascii="TimesNewRomanPSMT" w:hAnsi="TimesNewRomanPSMT" w:cs="TimesNewRomanPSMT"/>
          <w:color w:val="000000"/>
        </w:rPr>
        <w:t>.</w:t>
      </w:r>
      <w:r w:rsidR="00516C87">
        <w:rPr>
          <w:rFonts w:ascii="Arial" w:hAnsi="Arial" w:cs="Arial"/>
          <w:color w:val="333333"/>
          <w:shd w:val="clear" w:color="auto" w:fill="FFFFFF"/>
        </w:rPr>
        <w:t> </w:t>
      </w:r>
      <w:r w:rsidR="00516C87">
        <w:rPr>
          <w:rFonts w:ascii="TimesNewRomanPSMT" w:hAnsi="TimesNewRomanPSMT" w:cs="TimesNewRomanPSMT"/>
          <w:color w:val="000000"/>
        </w:rPr>
        <w:t xml:space="preserve">Ce projet </w:t>
      </w:r>
      <w:r w:rsidR="00516C87" w:rsidRPr="008C393F">
        <w:rPr>
          <w:rFonts w:ascii="TimesNewRomanPSMT" w:hAnsi="TimesNewRomanPSMT" w:cs="TimesNewRomanPSMT"/>
          <w:color w:val="000000"/>
        </w:rPr>
        <w:t xml:space="preserve">repositionne l'architecture dans le domaine de la criminalistique et propose </w:t>
      </w:r>
      <w:r w:rsidR="00516C87">
        <w:rPr>
          <w:rFonts w:ascii="TimesNewRomanPSMT" w:hAnsi="TimesNewRomanPSMT" w:cs="TimesNewRomanPSMT"/>
          <w:color w:val="000000"/>
        </w:rPr>
        <w:t xml:space="preserve">d’utiliser </w:t>
      </w:r>
      <w:r w:rsidR="00516C87" w:rsidRPr="008C393F">
        <w:rPr>
          <w:rFonts w:ascii="TimesNewRomanPSMT" w:hAnsi="TimesNewRomanPSMT" w:cs="TimesNewRomanPSMT"/>
          <w:color w:val="000000"/>
        </w:rPr>
        <w:t xml:space="preserve">des preuves architecturales pour </w:t>
      </w:r>
      <w:r>
        <w:rPr>
          <w:rFonts w:ascii="TimesNewRomanPSMT" w:hAnsi="TimesNewRomanPSMT" w:cs="TimesNewRomanPSMT"/>
          <w:color w:val="000000"/>
        </w:rPr>
        <w:t>approfondir</w:t>
      </w:r>
      <w:r w:rsidR="00516C87">
        <w:rPr>
          <w:rFonts w:ascii="TimesNewRomanPSMT" w:hAnsi="TimesNewRomanPSMT" w:cs="TimesNewRomanPSMT"/>
          <w:color w:val="000000"/>
        </w:rPr>
        <w:t xml:space="preserve"> les </w:t>
      </w:r>
      <w:r w:rsidR="00516C87" w:rsidRPr="008C393F">
        <w:rPr>
          <w:rFonts w:ascii="TimesNewRomanPSMT" w:hAnsi="TimesNewRomanPSMT" w:cs="TimesNewRomanPSMT"/>
          <w:color w:val="000000"/>
        </w:rPr>
        <w:t>in</w:t>
      </w:r>
      <w:r w:rsidR="00516C87">
        <w:rPr>
          <w:rFonts w:ascii="TimesNewRomanPSMT" w:hAnsi="TimesNewRomanPSMT" w:cs="TimesNewRomanPSMT"/>
          <w:color w:val="000000"/>
        </w:rPr>
        <w:t xml:space="preserve">vestigations sur les crimes contre les </w:t>
      </w:r>
      <w:r w:rsidR="0042017C">
        <w:rPr>
          <w:rFonts w:ascii="TimesNewRomanPSMT" w:hAnsi="TimesNewRomanPSMT" w:cs="TimesNewRomanPSMT"/>
          <w:color w:val="000000"/>
        </w:rPr>
        <w:t>É</w:t>
      </w:r>
      <w:r w:rsidR="0042017C" w:rsidRPr="008C393F">
        <w:rPr>
          <w:rFonts w:ascii="TimesNewRomanPSMT" w:hAnsi="TimesNewRomanPSMT" w:cs="TimesNewRomanPSMT"/>
          <w:color w:val="000000"/>
        </w:rPr>
        <w:t>tat</w:t>
      </w:r>
      <w:r w:rsidR="0042017C">
        <w:rPr>
          <w:rFonts w:ascii="TimesNewRomanPSMT" w:hAnsi="TimesNewRomanPSMT" w:cs="TimesNewRomanPSMT"/>
          <w:color w:val="000000"/>
        </w:rPr>
        <w:t>s</w:t>
      </w:r>
      <w:r w:rsidR="00516C87" w:rsidRPr="008C393F">
        <w:rPr>
          <w:rFonts w:ascii="TimesNewRomanPSMT" w:hAnsi="TimesNewRomanPSMT" w:cs="TimesNewRomanPSMT"/>
          <w:color w:val="000000"/>
        </w:rPr>
        <w:t>.</w:t>
      </w:r>
    </w:p>
    <w:p w:rsidR="00516C87" w:rsidRPr="008C393F" w:rsidRDefault="00516C87" w:rsidP="00337BD0">
      <w:pPr>
        <w:spacing w:line="312" w:lineRule="auto"/>
        <w:rPr>
          <w:rFonts w:ascii="TimesNewRomanPSMT" w:hAnsi="TimesNewRomanPSMT" w:cs="TimesNewRomanPSMT"/>
          <w:color w:val="000000"/>
        </w:rPr>
      </w:pPr>
    </w:p>
    <w:p w:rsidR="00AA0819" w:rsidRDefault="00516C87" w:rsidP="00337BD0">
      <w:pPr>
        <w:spacing w:line="312" w:lineRule="auto"/>
        <w:jc w:val="both"/>
        <w:rPr>
          <w:rFonts w:ascii="TimesNewRomanPSMT" w:hAnsi="TimesNewRomanPSMT" w:cs="TimesNewRomanPSMT"/>
          <w:color w:val="000000" w:themeColor="text1"/>
        </w:rPr>
      </w:pPr>
      <w:r>
        <w:rPr>
          <w:rFonts w:ascii="TimesNewRomanPSMT" w:hAnsi="TimesNewRomanPSMT" w:cs="TimesNewRomanPSMT"/>
          <w:color w:val="000000"/>
        </w:rPr>
        <w:lastRenderedPageBreak/>
        <w:t xml:space="preserve">Avec le projet de vidéo </w:t>
      </w:r>
      <w:r w:rsidR="00E2231F">
        <w:rPr>
          <w:rFonts w:ascii="TimesNewRomanPSMT" w:hAnsi="TimesNewRomanPSMT" w:cs="TimesNewRomanPSMT"/>
          <w:color w:val="000000"/>
        </w:rPr>
        <w:t>que je souhaitais réaliser</w:t>
      </w:r>
      <w:r>
        <w:rPr>
          <w:rFonts w:ascii="TimesNewRomanPSMT" w:hAnsi="TimesNewRomanPSMT" w:cs="TimesNewRomanPSMT"/>
          <w:color w:val="000000"/>
        </w:rPr>
        <w:t xml:space="preserve"> lors du deuxième voyage, </w:t>
      </w:r>
      <w:r w:rsidR="00E2231F">
        <w:rPr>
          <w:rFonts w:ascii="TimesNewRomanPSMT" w:hAnsi="TimesNewRomanPSMT" w:cs="TimesNewRomanPSMT"/>
          <w:color w:val="000000"/>
        </w:rPr>
        <w:t>il s’agissait de</w:t>
      </w:r>
      <w:r>
        <w:rPr>
          <w:rFonts w:ascii="TimesNewRomanPSMT" w:hAnsi="TimesNewRomanPSMT" w:cs="TimesNewRomanPSMT"/>
          <w:color w:val="000000"/>
        </w:rPr>
        <w:t xml:space="preserve"> mettre en parallèle les manières </w:t>
      </w:r>
      <w:r w:rsidR="008D1CD5">
        <w:rPr>
          <w:rFonts w:ascii="TimesNewRomanPSMT" w:hAnsi="TimesNewRomanPSMT" w:cs="TimesNewRomanPSMT"/>
          <w:color w:val="000000"/>
        </w:rPr>
        <w:t>qu’avaient d’habiter l</w:t>
      </w:r>
      <w:r>
        <w:rPr>
          <w:rFonts w:ascii="TimesNewRomanPSMT" w:hAnsi="TimesNewRomanPSMT" w:cs="TimesNewRomanPSMT"/>
          <w:color w:val="000000"/>
        </w:rPr>
        <w:t>es palestiniens et celles des colonies israé</w:t>
      </w:r>
      <w:r w:rsidR="00E42A98">
        <w:rPr>
          <w:rFonts w:ascii="TimesNewRomanPSMT" w:hAnsi="TimesNewRomanPSMT" w:cs="TimesNewRomanPSMT"/>
          <w:color w:val="000000"/>
        </w:rPr>
        <w:t>liennes en territoires occupés.</w:t>
      </w:r>
      <w:r>
        <w:rPr>
          <w:rFonts w:ascii="TimesNewRomanPSMT" w:hAnsi="TimesNewRomanPSMT" w:cs="TimesNewRomanPSMT"/>
          <w:color w:val="000000"/>
        </w:rPr>
        <w:t xml:space="preserve"> Y avait-il un caractère antinomique ? L’idée était de filmer les habitants chez eux, dans l’espace </w:t>
      </w:r>
      <w:r w:rsidR="00E42A98">
        <w:rPr>
          <w:rFonts w:ascii="TimesNewRomanPSMT" w:hAnsi="TimesNewRomanPSMT" w:cs="TimesNewRomanPSMT"/>
          <w:color w:val="000000"/>
        </w:rPr>
        <w:t>intime</w:t>
      </w:r>
      <w:r>
        <w:rPr>
          <w:rFonts w:ascii="TimesNewRomanPSMT" w:hAnsi="TimesNewRomanPSMT" w:cs="TimesNewRomanPSMT"/>
          <w:color w:val="000000"/>
        </w:rPr>
        <w:t xml:space="preserve"> de leur maison. </w:t>
      </w:r>
      <w:r w:rsidR="008D1CD5">
        <w:rPr>
          <w:rFonts w:ascii="TimesNewRomanPSMT" w:hAnsi="TimesNewRomanPSMT" w:cs="TimesNewRomanPSMT"/>
          <w:color w:val="000000"/>
        </w:rPr>
        <w:t>P</w:t>
      </w:r>
      <w:r>
        <w:rPr>
          <w:rFonts w:ascii="TimesNewRomanPSMT" w:hAnsi="TimesNewRomanPSMT" w:cs="TimesNewRomanPSMT"/>
          <w:color w:val="000000"/>
        </w:rPr>
        <w:t>ar l’intermédiaire de paroles, de dessins, de gest</w:t>
      </w:r>
      <w:r w:rsidR="00E42A98">
        <w:rPr>
          <w:rFonts w:ascii="TimesNewRomanPSMT" w:hAnsi="TimesNewRomanPSMT" w:cs="TimesNewRomanPSMT"/>
          <w:color w:val="000000"/>
        </w:rPr>
        <w:t xml:space="preserve">es, ils devaient </w:t>
      </w:r>
      <w:r w:rsidR="008D1CD5">
        <w:rPr>
          <w:rFonts w:ascii="TimesNewRomanPSMT" w:hAnsi="TimesNewRomanPSMT" w:cs="TimesNewRomanPSMT"/>
          <w:color w:val="000000"/>
        </w:rPr>
        <w:t xml:space="preserve">également </w:t>
      </w:r>
      <w:r w:rsidR="00E42A98">
        <w:rPr>
          <w:rFonts w:ascii="TimesNewRomanPSMT" w:hAnsi="TimesNewRomanPSMT" w:cs="TimesNewRomanPSMT"/>
          <w:color w:val="000000"/>
        </w:rPr>
        <w:t xml:space="preserve">expliquer </w:t>
      </w:r>
      <w:r w:rsidR="00C47509">
        <w:rPr>
          <w:rFonts w:ascii="TimesNewRomanPSMT" w:hAnsi="TimesNewRomanPSMT" w:cs="TimesNewRomanPSMT"/>
          <w:color w:val="000000"/>
        </w:rPr>
        <w:t xml:space="preserve">leurs activités, </w:t>
      </w:r>
      <w:r w:rsidR="00E42A98">
        <w:rPr>
          <w:rFonts w:ascii="TimesNewRomanPSMT" w:hAnsi="TimesNewRomanPSMT" w:cs="TimesNewRomanPSMT"/>
          <w:color w:val="000000"/>
        </w:rPr>
        <w:t>leur</w:t>
      </w:r>
      <w:r w:rsidR="00C47509">
        <w:rPr>
          <w:rFonts w:ascii="TimesNewRomanPSMT" w:hAnsi="TimesNewRomanPSMT" w:cs="TimesNewRomanPSMT"/>
          <w:color w:val="000000"/>
        </w:rPr>
        <w:t>s</w:t>
      </w:r>
      <w:r w:rsidR="00E42A98">
        <w:rPr>
          <w:rFonts w:ascii="TimesNewRomanPSMT" w:hAnsi="TimesNewRomanPSMT" w:cs="TimesNewRomanPSMT"/>
          <w:color w:val="000000"/>
        </w:rPr>
        <w:t xml:space="preserve"> </w:t>
      </w:r>
      <w:r w:rsidR="00C47509">
        <w:rPr>
          <w:rFonts w:ascii="TimesNewRomanPSMT" w:hAnsi="TimesNewRomanPSMT" w:cs="TimesNewRomanPSMT"/>
          <w:color w:val="000000"/>
        </w:rPr>
        <w:t>trajets :</w:t>
      </w:r>
      <w:r>
        <w:rPr>
          <w:rFonts w:ascii="TimesNewRomanPSMT" w:hAnsi="TimesNewRomanPSMT" w:cs="TimesNewRomanPSMT"/>
          <w:color w:val="000000"/>
        </w:rPr>
        <w:t xml:space="preserve"> comment ils se déplaçaient de leur habitat aux commerces, aux écoles, aux lieux de cultes</w:t>
      </w:r>
      <w:r w:rsidR="00E42A98">
        <w:rPr>
          <w:rFonts w:ascii="TimesNewRomanPSMT" w:hAnsi="TimesNewRomanPSMT" w:cs="TimesNewRomanPSMT"/>
          <w:color w:val="000000"/>
        </w:rPr>
        <w:t>…</w:t>
      </w:r>
      <w:r>
        <w:rPr>
          <w:rFonts w:ascii="TimesNewRomanPSMT" w:hAnsi="TimesNewRomanPSMT" w:cs="TimesNewRomanPSMT"/>
          <w:color w:val="000000"/>
        </w:rPr>
        <w:t xml:space="preserve"> Cette démarche avait l’avantage </w:t>
      </w:r>
      <w:r w:rsidR="00E42A98">
        <w:rPr>
          <w:rFonts w:ascii="TimesNewRomanPSMT" w:hAnsi="TimesNewRomanPSMT" w:cs="TimesNewRomanPSMT"/>
          <w:color w:val="000000"/>
        </w:rPr>
        <w:t xml:space="preserve">d’éviter qu’ils ne se </w:t>
      </w:r>
      <w:r w:rsidR="008D1CD5">
        <w:rPr>
          <w:rFonts w:ascii="TimesNewRomanPSMT" w:hAnsi="TimesNewRomanPSMT" w:cs="TimesNewRomanPSMT"/>
          <w:color w:val="000000"/>
        </w:rPr>
        <w:t>focalisent sur le conflit,</w:t>
      </w:r>
      <w:r w:rsidR="00C47509">
        <w:rPr>
          <w:rFonts w:ascii="TimesNewRomanPSMT" w:hAnsi="TimesNewRomanPSMT" w:cs="TimesNewRomanPSMT"/>
          <w:color w:val="000000"/>
        </w:rPr>
        <w:t xml:space="preserve"> de les inciter</w:t>
      </w:r>
      <w:r>
        <w:rPr>
          <w:rFonts w:ascii="TimesNewRomanPSMT" w:hAnsi="TimesNewRomanPSMT" w:cs="TimesNewRomanPSMT"/>
          <w:color w:val="000000"/>
        </w:rPr>
        <w:t xml:space="preserve"> </w:t>
      </w:r>
      <w:r w:rsidR="008D1CD5">
        <w:rPr>
          <w:rFonts w:ascii="TimesNewRomanPSMT" w:hAnsi="TimesNewRomanPSMT" w:cs="TimesNewRomanPSMT"/>
          <w:color w:val="000000"/>
        </w:rPr>
        <w:t xml:space="preserve">aussi </w:t>
      </w:r>
      <w:r>
        <w:rPr>
          <w:rFonts w:ascii="TimesNewRomanPSMT" w:hAnsi="TimesNewRomanPSMT" w:cs="TimesNewRomanPSMT"/>
          <w:color w:val="000000"/>
        </w:rPr>
        <w:t xml:space="preserve">à parler de leur vie quotidienne. </w:t>
      </w:r>
      <w:r w:rsidR="00C47509">
        <w:rPr>
          <w:rFonts w:ascii="TimesNewRomanPSMT" w:hAnsi="TimesNewRomanPSMT" w:cs="TimesNewRomanPSMT"/>
          <w:color w:val="000000"/>
        </w:rPr>
        <w:t>En fait, i</w:t>
      </w:r>
      <w:r>
        <w:rPr>
          <w:rFonts w:ascii="TimesNewRomanPSMT" w:hAnsi="TimesNewRomanPSMT" w:cs="TimesNewRomanPSMT"/>
          <w:color w:val="000000"/>
        </w:rPr>
        <w:t xml:space="preserve">ls se sont </w:t>
      </w:r>
      <w:r w:rsidR="00C47509">
        <w:rPr>
          <w:rFonts w:ascii="TimesNewRomanPSMT" w:hAnsi="TimesNewRomanPSMT" w:cs="TimesNewRomanPSMT"/>
          <w:color w:val="000000"/>
        </w:rPr>
        <w:t>volontiers</w:t>
      </w:r>
      <w:r>
        <w:rPr>
          <w:rFonts w:ascii="TimesNewRomanPSMT" w:hAnsi="TimesNewRomanPSMT" w:cs="TimesNewRomanPSMT"/>
          <w:color w:val="000000"/>
        </w:rPr>
        <w:t xml:space="preserve"> prêtés au jeu, parfois avec entrain, d</w:t>
      </w:r>
      <w:r w:rsidR="00C47509">
        <w:rPr>
          <w:rFonts w:ascii="TimesNewRomanPSMT" w:hAnsi="TimesNewRomanPSMT" w:cs="TimesNewRomanPSMT"/>
          <w:color w:val="000000"/>
        </w:rPr>
        <w:t>écrivant avec précision leurs parcours, leurs rapports avec les</w:t>
      </w:r>
      <w:r>
        <w:rPr>
          <w:rFonts w:ascii="TimesNewRomanPSMT" w:hAnsi="TimesNewRomanPSMT" w:cs="TimesNewRomanPSMT"/>
          <w:color w:val="000000"/>
        </w:rPr>
        <w:t xml:space="preserve"> divers espaces de leur </w:t>
      </w:r>
      <w:r w:rsidR="00C47509">
        <w:rPr>
          <w:rFonts w:ascii="TimesNewRomanPSMT" w:hAnsi="TimesNewRomanPSMT" w:cs="TimesNewRomanPSMT"/>
          <w:color w:val="000000"/>
        </w:rPr>
        <w:t>vie de tous les jours</w:t>
      </w:r>
      <w:r>
        <w:rPr>
          <w:rFonts w:ascii="TimesNewRomanPSMT" w:hAnsi="TimesNewRomanPSMT" w:cs="TimesNewRomanPSMT"/>
          <w:color w:val="000000"/>
        </w:rPr>
        <w:t>. Au final, j’ai filmé plusie</w:t>
      </w:r>
      <w:r w:rsidR="00C47509">
        <w:rPr>
          <w:rFonts w:ascii="TimesNewRomanPSMT" w:hAnsi="TimesNewRomanPSMT" w:cs="TimesNewRomanPSMT"/>
          <w:color w:val="000000"/>
        </w:rPr>
        <w:t>urs habitants palestiniens mais</w:t>
      </w:r>
      <w:r>
        <w:rPr>
          <w:rFonts w:ascii="TimesNewRomanPSMT" w:hAnsi="TimesNewRomanPSMT" w:cs="TimesNewRomanPSMT"/>
          <w:color w:val="000000"/>
        </w:rPr>
        <w:t xml:space="preserve"> malheureusement </w:t>
      </w:r>
      <w:r w:rsidR="00C47509">
        <w:rPr>
          <w:rFonts w:ascii="TimesNewRomanPSMT" w:hAnsi="TimesNewRomanPSMT" w:cs="TimesNewRomanPSMT"/>
          <w:color w:val="000000"/>
        </w:rPr>
        <w:t xml:space="preserve">n’ai </w:t>
      </w:r>
      <w:r>
        <w:rPr>
          <w:rFonts w:ascii="TimesNewRomanPSMT" w:hAnsi="TimesNewRomanPSMT" w:cs="TimesNewRomanPSMT"/>
          <w:color w:val="000000"/>
        </w:rPr>
        <w:t>p</w:t>
      </w:r>
      <w:r w:rsidR="00C47509">
        <w:rPr>
          <w:rFonts w:ascii="TimesNewRomanPSMT" w:hAnsi="TimesNewRomanPSMT" w:cs="TimesNewRomanPSMT"/>
          <w:color w:val="000000"/>
        </w:rPr>
        <w:t xml:space="preserve">u </w:t>
      </w:r>
      <w:r>
        <w:rPr>
          <w:rFonts w:ascii="TimesNewRomanPSMT" w:hAnsi="TimesNewRomanPSMT" w:cs="TimesNewRomanPSMT"/>
          <w:color w:val="000000"/>
        </w:rPr>
        <w:t xml:space="preserve">rencontrer des israéliens installés </w:t>
      </w:r>
      <w:r w:rsidR="00C47509">
        <w:rPr>
          <w:rFonts w:ascii="TimesNewRomanPSMT" w:hAnsi="TimesNewRomanPSMT" w:cs="TimesNewRomanPSMT"/>
          <w:color w:val="000000"/>
        </w:rPr>
        <w:t>en territoire occupé</w:t>
      </w:r>
      <w:r>
        <w:rPr>
          <w:rFonts w:ascii="TimesNewRomanPSMT" w:hAnsi="TimesNewRomanPSMT" w:cs="TimesNewRomanPSMT"/>
          <w:color w:val="000000"/>
        </w:rPr>
        <w:t xml:space="preserve">. </w:t>
      </w:r>
      <w:r w:rsidR="00C47509">
        <w:rPr>
          <w:rFonts w:ascii="TimesNewRomanPSMT" w:hAnsi="TimesNewRomanPSMT" w:cs="TimesNewRomanPSMT"/>
          <w:color w:val="000000"/>
        </w:rPr>
        <w:t>Cela s</w:t>
      </w:r>
      <w:r>
        <w:rPr>
          <w:rFonts w:ascii="TimesNewRomanPSMT" w:hAnsi="TimesNewRomanPSMT" w:cs="TimesNewRomanPSMT"/>
          <w:color w:val="000000"/>
        </w:rPr>
        <w:t>’explique par le fait que les colons vivent dans d</w:t>
      </w:r>
      <w:r w:rsidR="00C47509">
        <w:rPr>
          <w:rFonts w:ascii="TimesNewRomanPSMT" w:hAnsi="TimesNewRomanPSMT" w:cs="TimesNewRomanPSMT"/>
          <w:color w:val="000000"/>
        </w:rPr>
        <w:t>es tensions continue</w:t>
      </w:r>
      <w:r>
        <w:rPr>
          <w:rFonts w:ascii="TimesNewRomanPSMT" w:hAnsi="TimesNewRomanPSMT" w:cs="TimesNewRomanPSMT"/>
          <w:color w:val="000000"/>
        </w:rPr>
        <w:t>s</w:t>
      </w:r>
      <w:r w:rsidR="00C47509">
        <w:rPr>
          <w:rFonts w:ascii="TimesNewRomanPSMT" w:hAnsi="TimesNewRomanPSMT" w:cs="TimesNewRomanPSMT"/>
          <w:color w:val="000000"/>
        </w:rPr>
        <w:t>, rendant leur approche difficile</w:t>
      </w:r>
      <w:r w:rsidR="00C47509" w:rsidRPr="00482B00">
        <w:rPr>
          <w:rFonts w:ascii="TimesNewRomanPSMT" w:hAnsi="TimesNewRomanPSMT" w:cs="TimesNewRomanPSMT"/>
          <w:color w:val="000000" w:themeColor="text1"/>
        </w:rPr>
        <w:t xml:space="preserve">. De plus, les implantations sont souvent illégales au sens du droit international et font l’objet d’une surveillance étroite du fait de leur caractère très politique. </w:t>
      </w:r>
    </w:p>
    <w:p w:rsidR="00AA0819" w:rsidRDefault="00AA0819" w:rsidP="00337BD0">
      <w:pPr>
        <w:spacing w:line="312" w:lineRule="auto"/>
        <w:jc w:val="both"/>
        <w:rPr>
          <w:rFonts w:ascii="TimesNewRomanPSMT" w:hAnsi="TimesNewRomanPSMT" w:cs="TimesNewRomanPSMT"/>
          <w:color w:val="000000" w:themeColor="text1"/>
        </w:rPr>
      </w:pPr>
    </w:p>
    <w:p w:rsidR="008D1CD5" w:rsidRDefault="00C47509" w:rsidP="00337BD0">
      <w:pPr>
        <w:spacing w:line="312" w:lineRule="auto"/>
        <w:jc w:val="both"/>
        <w:rPr>
          <w:rFonts w:ascii="TimesNewRomanPSMT" w:hAnsi="TimesNewRomanPSMT" w:cs="TimesNewRomanPSMT"/>
          <w:color w:val="000000"/>
        </w:rPr>
      </w:pPr>
      <w:r>
        <w:rPr>
          <w:rFonts w:ascii="TimesNewRomanPSMT" w:hAnsi="TimesNewRomanPSMT" w:cs="TimesNewRomanPSMT"/>
          <w:color w:val="000000"/>
        </w:rPr>
        <w:t>L’intention du</w:t>
      </w:r>
      <w:r w:rsidR="00516C87">
        <w:rPr>
          <w:rFonts w:ascii="TimesNewRomanPSMT" w:hAnsi="TimesNewRomanPSMT" w:cs="TimesNewRomanPSMT"/>
          <w:color w:val="000000"/>
        </w:rPr>
        <w:t xml:space="preserve"> film était</w:t>
      </w:r>
      <w:r>
        <w:rPr>
          <w:rFonts w:ascii="TimesNewRomanPSMT" w:hAnsi="TimesNewRomanPSMT" w:cs="TimesNewRomanPSMT"/>
          <w:color w:val="000000"/>
        </w:rPr>
        <w:t xml:space="preserve"> </w:t>
      </w:r>
      <w:r w:rsidR="00516C87">
        <w:rPr>
          <w:rFonts w:ascii="TimesNewRomanPSMT" w:hAnsi="TimesNewRomanPSMT" w:cs="TimesNewRomanPSMT"/>
          <w:color w:val="000000"/>
        </w:rPr>
        <w:t>de montrer une autre échelle, une autre valeur du territoire, no</w:t>
      </w:r>
      <w:r w:rsidR="008D1CD5">
        <w:rPr>
          <w:rFonts w:ascii="TimesNewRomanPSMT" w:hAnsi="TimesNewRomanPSMT" w:cs="TimesNewRomanPSMT"/>
          <w:color w:val="000000"/>
        </w:rPr>
        <w:t>n pas celles</w:t>
      </w:r>
      <w:r>
        <w:rPr>
          <w:rFonts w:ascii="TimesNewRomanPSMT" w:hAnsi="TimesNewRomanPSMT" w:cs="TimesNewRomanPSMT"/>
          <w:color w:val="000000"/>
        </w:rPr>
        <w:t xml:space="preserve"> de la géopolitique, </w:t>
      </w:r>
      <w:r w:rsidR="00516C87">
        <w:rPr>
          <w:rFonts w:ascii="TimesNewRomanPSMT" w:hAnsi="TimesNewRomanPSMT" w:cs="TimesNewRomanPSMT"/>
          <w:color w:val="000000"/>
        </w:rPr>
        <w:t>dont tout le monde pense avoir une connaissance du fait des moyens de l’information, mais c</w:t>
      </w:r>
      <w:r w:rsidR="00FA7449">
        <w:rPr>
          <w:rFonts w:ascii="TimesNewRomanPSMT" w:hAnsi="TimesNewRomanPSMT" w:cs="TimesNewRomanPSMT"/>
          <w:color w:val="000000"/>
        </w:rPr>
        <w:t xml:space="preserve">elles de l’habitant. Le conflit vu de l’extérieur </w:t>
      </w:r>
      <w:r w:rsidR="00516C87">
        <w:rPr>
          <w:rFonts w:ascii="TimesNewRomanPSMT" w:hAnsi="TimesNewRomanPSMT" w:cs="TimesNewRomanPSMT"/>
          <w:color w:val="000000"/>
        </w:rPr>
        <w:t xml:space="preserve">paraît abstrait, </w:t>
      </w:r>
      <w:r w:rsidR="00FA7449">
        <w:rPr>
          <w:rFonts w:ascii="TimesNewRomanPSMT" w:hAnsi="TimesNewRomanPSMT" w:cs="TimesNewRomanPSMT"/>
          <w:color w:val="000000"/>
        </w:rPr>
        <w:t>éloigné du</w:t>
      </w:r>
      <w:r w:rsidR="008D1CD5">
        <w:rPr>
          <w:rFonts w:ascii="TimesNewRomanPSMT" w:hAnsi="TimesNewRomanPSMT" w:cs="TimesNewRomanPSMT"/>
          <w:color w:val="000000"/>
        </w:rPr>
        <w:t xml:space="preserve"> quotidien, m</w:t>
      </w:r>
      <w:r w:rsidR="00FA7449">
        <w:rPr>
          <w:rFonts w:ascii="TimesNewRomanPSMT" w:hAnsi="TimesNewRomanPSMT" w:cs="TimesNewRomanPSMT"/>
          <w:color w:val="000000"/>
        </w:rPr>
        <w:t xml:space="preserve">ais </w:t>
      </w:r>
      <w:r w:rsidR="00516C87">
        <w:rPr>
          <w:rFonts w:ascii="TimesNewRomanPSMT" w:hAnsi="TimesNewRomanPSMT" w:cs="TimesNewRomanPSMT"/>
          <w:color w:val="000000"/>
        </w:rPr>
        <w:t>une personne assise dans son salon, parlant de sa vie, de son entourage, de ses habitudes, rend la réa</w:t>
      </w:r>
      <w:r w:rsidR="00FA7449">
        <w:rPr>
          <w:rFonts w:ascii="TimesNewRomanPSMT" w:hAnsi="TimesNewRomanPSMT" w:cs="TimesNewRomanPSMT"/>
          <w:color w:val="000000"/>
        </w:rPr>
        <w:t xml:space="preserve">lité plus proche, plus palpable. Renvoyant à </w:t>
      </w:r>
      <w:r w:rsidR="008D1CD5">
        <w:rPr>
          <w:rFonts w:ascii="TimesNewRomanPSMT" w:hAnsi="TimesNewRomanPSMT" w:cs="TimesNewRomanPSMT"/>
          <w:color w:val="000000"/>
        </w:rPr>
        <w:t>l’</w:t>
      </w:r>
      <w:r w:rsidR="00FA7449">
        <w:rPr>
          <w:rFonts w:ascii="TimesNewRomanPSMT" w:hAnsi="TimesNewRomanPSMT" w:cs="TimesNewRomanPSMT"/>
          <w:color w:val="000000"/>
        </w:rPr>
        <w:t>expérience</w:t>
      </w:r>
      <w:r w:rsidR="008D1CD5">
        <w:rPr>
          <w:rFonts w:ascii="TimesNewRomanPSMT" w:hAnsi="TimesNewRomanPSMT" w:cs="TimesNewRomanPSMT"/>
          <w:color w:val="000000"/>
        </w:rPr>
        <w:t xml:space="preserve"> de chacun, elle </w:t>
      </w:r>
      <w:r w:rsidR="00FA7449">
        <w:rPr>
          <w:rFonts w:ascii="TimesNewRomanPSMT" w:hAnsi="TimesNewRomanPSMT" w:cs="TimesNewRomanPSMT"/>
          <w:color w:val="000000"/>
        </w:rPr>
        <w:t xml:space="preserve">permet de regarder </w:t>
      </w:r>
      <w:r w:rsidR="00516C87">
        <w:rPr>
          <w:rFonts w:ascii="TimesNewRomanPSMT" w:hAnsi="TimesNewRomanPSMT" w:cs="TimesNewRomanPSMT"/>
          <w:color w:val="000000"/>
        </w:rPr>
        <w:t xml:space="preserve">le conflit </w:t>
      </w:r>
      <w:r w:rsidR="00FA7449">
        <w:rPr>
          <w:rFonts w:ascii="TimesNewRomanPSMT" w:hAnsi="TimesNewRomanPSMT" w:cs="TimesNewRomanPSMT"/>
          <w:color w:val="000000"/>
        </w:rPr>
        <w:t xml:space="preserve">non plus </w:t>
      </w:r>
      <w:r w:rsidR="00516C87">
        <w:rPr>
          <w:rFonts w:ascii="TimesNewRomanPSMT" w:hAnsi="TimesNewRomanPSMT" w:cs="TimesNewRomanPSMT"/>
          <w:color w:val="000000"/>
        </w:rPr>
        <w:t xml:space="preserve">comme des acteurs qui lui seraient extérieurs mais comme des voisins. Jacques </w:t>
      </w:r>
      <w:proofErr w:type="spellStart"/>
      <w:r w:rsidR="00516C87">
        <w:rPr>
          <w:rFonts w:ascii="TimesNewRomanPSMT" w:hAnsi="TimesNewRomanPSMT" w:cs="TimesNewRomanPSMT"/>
          <w:color w:val="000000"/>
        </w:rPr>
        <w:t>Rancière</w:t>
      </w:r>
      <w:proofErr w:type="spellEnd"/>
      <w:r w:rsidR="00516C87">
        <w:rPr>
          <w:rFonts w:ascii="TimesNewRomanPSMT" w:hAnsi="TimesNewRomanPSMT" w:cs="TimesNewRomanPSMT"/>
          <w:color w:val="000000"/>
        </w:rPr>
        <w:t xml:space="preserve"> parle de « </w:t>
      </w:r>
      <w:r w:rsidR="00516C87" w:rsidRPr="000A32A9">
        <w:rPr>
          <w:rFonts w:ascii="TimesNewRomanPSMT" w:hAnsi="TimesNewRomanPSMT" w:cs="TimesNewRomanPSMT"/>
          <w:color w:val="000000"/>
        </w:rPr>
        <w:t>théâtre sans spectateur</w:t>
      </w:r>
      <w:r w:rsidR="00516C87">
        <w:rPr>
          <w:rFonts w:ascii="TimesNewRomanPSMT" w:hAnsi="TimesNewRomanPSMT" w:cs="TimesNewRomanPSMT"/>
          <w:color w:val="000000"/>
        </w:rPr>
        <w:t>, où les assistants apprennent au lieu d’être séduits par des images, où ils deviennent des participants actifs au lieu d’être des voyeurs passifs</w:t>
      </w:r>
      <w:r w:rsidR="00516C87">
        <w:rPr>
          <w:rStyle w:val="Appelnotedebasdep"/>
          <w:rFonts w:ascii="TimesNewRomanPSMT" w:hAnsi="TimesNewRomanPSMT" w:cs="TimesNewRomanPSMT"/>
          <w:color w:val="000000"/>
        </w:rPr>
        <w:footnoteReference w:id="13"/>
      </w:r>
      <w:r w:rsidR="00516C87">
        <w:rPr>
          <w:rFonts w:ascii="TimesNewRomanPSMT" w:hAnsi="TimesNewRomanPSMT" w:cs="TimesNewRomanPSMT"/>
          <w:color w:val="000000"/>
        </w:rPr>
        <w:t> ».</w:t>
      </w:r>
      <w:r w:rsidR="00516C87">
        <w:rPr>
          <w:rFonts w:ascii="TimesNewRomanPSMT" w:hAnsi="TimesNewRomanPSMT" w:cs="TimesNewRomanPSMT"/>
          <w:i/>
          <w:color w:val="000000"/>
        </w:rPr>
        <w:t xml:space="preserve"> </w:t>
      </w:r>
      <w:r w:rsidR="00516C87">
        <w:rPr>
          <w:rFonts w:ascii="TimesNewRomanPSMT" w:hAnsi="TimesNewRomanPSMT" w:cs="TimesNewRomanPSMT"/>
          <w:color w:val="000000"/>
        </w:rPr>
        <w:t xml:space="preserve">Le film entendait exprimer une certaine part de flou, de mise à distance, en n’établissant pas de distinction entre les familles de telle origine ou de telle autre. </w:t>
      </w:r>
      <w:r w:rsidR="008D1CD5">
        <w:rPr>
          <w:rFonts w:ascii="TimesNewRomanPSMT" w:hAnsi="TimesNewRomanPSMT" w:cs="TimesNewRomanPSMT"/>
          <w:color w:val="000000"/>
        </w:rPr>
        <w:t xml:space="preserve">Mon hypothèse était que l’on </w:t>
      </w:r>
      <w:r w:rsidR="00516C87">
        <w:rPr>
          <w:rFonts w:ascii="TimesNewRomanPSMT" w:hAnsi="TimesNewRomanPSMT" w:cs="TimesNewRomanPSMT"/>
          <w:color w:val="000000"/>
        </w:rPr>
        <w:t>aurait simplement eu l’impression que ces gens habit</w:t>
      </w:r>
      <w:r w:rsidR="008D1CD5">
        <w:rPr>
          <w:rFonts w:ascii="TimesNewRomanPSMT" w:hAnsi="TimesNewRomanPSMT" w:cs="TimesNewRomanPSMT"/>
          <w:color w:val="000000"/>
        </w:rPr>
        <w:t>ai</w:t>
      </w:r>
      <w:r w:rsidR="00516C87">
        <w:rPr>
          <w:rFonts w:ascii="TimesNewRomanPSMT" w:hAnsi="TimesNewRomanPSMT" w:cs="TimesNewRomanPSMT"/>
          <w:color w:val="000000"/>
        </w:rPr>
        <w:t xml:space="preserve">ent l’un à côté de l’autre, des voisins en quelque sorte, </w:t>
      </w:r>
      <w:r w:rsidR="008D1CD5">
        <w:rPr>
          <w:rFonts w:ascii="TimesNewRomanPSMT" w:hAnsi="TimesNewRomanPSMT" w:cs="TimesNewRomanPSMT"/>
          <w:color w:val="000000"/>
        </w:rPr>
        <w:t xml:space="preserve">montrant les ambiguïtés liées à une telle cohabitation </w:t>
      </w:r>
      <w:r w:rsidR="00516C87">
        <w:rPr>
          <w:rFonts w:ascii="TimesNewRomanPSMT" w:hAnsi="TimesNewRomanPSMT" w:cs="TimesNewRomanPSMT"/>
          <w:color w:val="000000"/>
        </w:rPr>
        <w:t xml:space="preserve">sans </w:t>
      </w:r>
      <w:r w:rsidR="008D1CD5">
        <w:rPr>
          <w:rFonts w:ascii="TimesNewRomanPSMT" w:hAnsi="TimesNewRomanPSMT" w:cs="TimesNewRomanPSMT"/>
          <w:color w:val="000000"/>
        </w:rPr>
        <w:t>que</w:t>
      </w:r>
      <w:r w:rsidR="00516C87">
        <w:rPr>
          <w:rFonts w:ascii="TimesNewRomanPSMT" w:hAnsi="TimesNewRomanPSMT" w:cs="TimesNewRomanPSMT"/>
          <w:color w:val="000000"/>
        </w:rPr>
        <w:t xml:space="preserve"> le fait que certains habitent pour occuper</w:t>
      </w:r>
      <w:r w:rsidR="008D1CD5">
        <w:rPr>
          <w:rFonts w:ascii="TimesNewRomanPSMT" w:hAnsi="TimesNewRomanPSMT" w:cs="TimesNewRomanPSMT"/>
          <w:color w:val="000000"/>
        </w:rPr>
        <w:t xml:space="preserve"> prenne le pas</w:t>
      </w:r>
      <w:r w:rsidR="00516C87">
        <w:rPr>
          <w:rFonts w:ascii="TimesNewRomanPSMT" w:hAnsi="TimesNewRomanPSMT" w:cs="TimesNewRomanPSMT"/>
          <w:color w:val="000000"/>
        </w:rPr>
        <w:t>. L’idée n’était pas</w:t>
      </w:r>
      <w:r w:rsidR="008D1CD5">
        <w:rPr>
          <w:rFonts w:ascii="TimesNewRomanPSMT" w:hAnsi="TimesNewRomanPSMT" w:cs="TimesNewRomanPSMT"/>
          <w:color w:val="000000"/>
        </w:rPr>
        <w:t xml:space="preserve"> de camoufler la réalité mais d’en montrer l</w:t>
      </w:r>
      <w:r w:rsidR="00516C87">
        <w:rPr>
          <w:rFonts w:ascii="TimesNewRomanPSMT" w:hAnsi="TimesNewRomanPSMT" w:cs="TimesNewRomanPSMT"/>
          <w:color w:val="000000"/>
        </w:rPr>
        <w:t>es ambiguïtés</w:t>
      </w:r>
      <w:r w:rsidR="008D1CD5">
        <w:rPr>
          <w:rFonts w:ascii="TimesNewRomanPSMT" w:hAnsi="TimesNewRomanPSMT" w:cs="TimesNewRomanPSMT"/>
          <w:color w:val="000000"/>
        </w:rPr>
        <w:t>, la complexité</w:t>
      </w:r>
      <w:r w:rsidR="00516C87">
        <w:rPr>
          <w:rFonts w:ascii="TimesNewRomanPSMT" w:hAnsi="TimesNewRomanPSMT" w:cs="TimesNewRomanPSMT"/>
          <w:color w:val="000000"/>
        </w:rPr>
        <w:t xml:space="preserve">. </w:t>
      </w:r>
    </w:p>
    <w:p w:rsidR="00482B00" w:rsidRPr="00482B00" w:rsidRDefault="00482B00" w:rsidP="00337BD0">
      <w:pPr>
        <w:spacing w:line="312" w:lineRule="auto"/>
        <w:jc w:val="both"/>
        <w:rPr>
          <w:rFonts w:ascii="TimesNewRomanPSMT" w:hAnsi="TimesNewRomanPSMT" w:cs="TimesNewRomanPSMT"/>
          <w:color w:val="000000"/>
        </w:rPr>
      </w:pPr>
    </w:p>
    <w:p w:rsidR="00516C87" w:rsidRDefault="008D1CD5" w:rsidP="00337BD0">
      <w:pPr>
        <w:spacing w:line="312" w:lineRule="auto"/>
        <w:jc w:val="both"/>
        <w:rPr>
          <w:rFonts w:ascii="TimesNewRomanPSMT" w:hAnsi="TimesNewRomanPSMT" w:cs="TimesNewRomanPSMT"/>
          <w:color w:val="000000"/>
        </w:rPr>
      </w:pPr>
      <w:r>
        <w:rPr>
          <w:rFonts w:ascii="TimesNewRomanPSMT" w:hAnsi="TimesNewRomanPSMT" w:cs="TimesNewRomanPSMT"/>
          <w:color w:val="000000"/>
        </w:rPr>
        <w:t xml:space="preserve">Cette </w:t>
      </w:r>
      <w:r w:rsidR="00516C87">
        <w:rPr>
          <w:rFonts w:ascii="TimesNewRomanPSMT" w:hAnsi="TimesNewRomanPSMT" w:cs="TimesNewRomanPSMT"/>
          <w:color w:val="000000"/>
        </w:rPr>
        <w:t>expérience</w:t>
      </w:r>
      <w:r w:rsidR="008B4D80">
        <w:rPr>
          <w:rFonts w:ascii="TimesNewRomanPSMT" w:hAnsi="TimesNewRomanPSMT" w:cs="TimesNewRomanPSMT"/>
          <w:color w:val="000000"/>
        </w:rPr>
        <w:t xml:space="preserve"> n’ayant pu aboutir mais l’envie de comprendre étant toujours très présente,</w:t>
      </w:r>
      <w:r>
        <w:rPr>
          <w:rFonts w:ascii="TimesNewRomanPSMT" w:hAnsi="TimesNewRomanPSMT" w:cs="TimesNewRomanPSMT"/>
          <w:color w:val="000000"/>
        </w:rPr>
        <w:t xml:space="preserve"> </w:t>
      </w:r>
      <w:r w:rsidR="006B3E37">
        <w:rPr>
          <w:rFonts w:ascii="TimesNewRomanPSMT" w:hAnsi="TimesNewRomanPSMT" w:cs="TimesNewRomanPSMT"/>
          <w:color w:val="000000"/>
        </w:rPr>
        <w:t>je suis partie</w:t>
      </w:r>
      <w:r>
        <w:rPr>
          <w:rFonts w:ascii="TimesNewRomanPSMT" w:hAnsi="TimesNewRomanPSMT" w:cs="TimesNewRomanPSMT"/>
          <w:color w:val="000000"/>
        </w:rPr>
        <w:t xml:space="preserve"> </w:t>
      </w:r>
      <w:r w:rsidR="00516C87">
        <w:rPr>
          <w:rFonts w:ascii="TimesNewRomanPSMT" w:hAnsi="TimesNewRomanPSMT" w:cs="TimesNewRomanPSMT"/>
          <w:color w:val="000000"/>
        </w:rPr>
        <w:t xml:space="preserve">pour Gaza. Là encore, la situation dépassait mon entendement. L’accès </w:t>
      </w:r>
      <w:r w:rsidR="008B4D80">
        <w:rPr>
          <w:rFonts w:ascii="TimesNewRomanPSMT" w:hAnsi="TimesNewRomanPSMT" w:cs="TimesNewRomanPSMT"/>
          <w:color w:val="000000"/>
        </w:rPr>
        <w:t xml:space="preserve">au territoire lui-même était </w:t>
      </w:r>
      <w:r w:rsidR="00516C87">
        <w:rPr>
          <w:rFonts w:ascii="TimesNewRomanPSMT" w:hAnsi="TimesNewRomanPSMT" w:cs="TimesNewRomanPSMT"/>
          <w:color w:val="000000"/>
        </w:rPr>
        <w:t>une véritable épreuve</w:t>
      </w:r>
      <w:r w:rsidR="008B4D80">
        <w:rPr>
          <w:rFonts w:ascii="TimesNewRomanPSMT" w:hAnsi="TimesNewRomanPSMT" w:cs="TimesNewRomanPSMT"/>
          <w:color w:val="000000"/>
        </w:rPr>
        <w:t>. F</w:t>
      </w:r>
      <w:r w:rsidR="00516C87">
        <w:rPr>
          <w:rFonts w:ascii="TimesNewRomanPSMT" w:hAnsi="TimesNewRomanPSMT" w:cs="TimesNewRomanPSMT"/>
          <w:color w:val="000000"/>
        </w:rPr>
        <w:t>ortement contrôlé par l</w:t>
      </w:r>
      <w:r w:rsidR="008B4D80">
        <w:rPr>
          <w:rFonts w:ascii="TimesNewRomanPSMT" w:hAnsi="TimesNewRomanPSMT" w:cs="TimesNewRomanPSMT"/>
          <w:color w:val="000000"/>
        </w:rPr>
        <w:t>’armée israélienne</w:t>
      </w:r>
      <w:r w:rsidR="00516C87">
        <w:rPr>
          <w:rFonts w:ascii="TimesNewRomanPSMT" w:hAnsi="TimesNewRomanPSMT" w:cs="TimesNewRomanPSMT"/>
          <w:color w:val="000000"/>
        </w:rPr>
        <w:t xml:space="preserve">, </w:t>
      </w:r>
      <w:r w:rsidR="008B4D80">
        <w:rPr>
          <w:rFonts w:ascii="TimesNewRomanPSMT" w:hAnsi="TimesNewRomanPSMT" w:cs="TimesNewRomanPSMT"/>
          <w:color w:val="000000"/>
        </w:rPr>
        <w:t>c’était souvent de très</w:t>
      </w:r>
      <w:r w:rsidR="00516C87">
        <w:rPr>
          <w:rFonts w:ascii="TimesNewRomanPSMT" w:hAnsi="TimesNewRomanPSMT" w:cs="TimesNewRomanPSMT"/>
          <w:color w:val="000000"/>
        </w:rPr>
        <w:t xml:space="preserve"> jeunes gens faisant leurs services militaires</w:t>
      </w:r>
      <w:r w:rsidR="00516C87">
        <w:rPr>
          <w:rStyle w:val="Appelnotedebasdep"/>
          <w:rFonts w:ascii="TimesNewRomanPSMT" w:hAnsi="TimesNewRomanPSMT" w:cs="TimesNewRomanPSMT"/>
          <w:color w:val="000000"/>
        </w:rPr>
        <w:footnoteReference w:id="14"/>
      </w:r>
      <w:r w:rsidR="008B4D80">
        <w:rPr>
          <w:rFonts w:ascii="TimesNewRomanPSMT" w:hAnsi="TimesNewRomanPSMT" w:cs="TimesNewRomanPSMT"/>
          <w:color w:val="000000"/>
        </w:rPr>
        <w:t xml:space="preserve"> qui en avaient la tâche</w:t>
      </w:r>
      <w:r w:rsidR="00516C87">
        <w:rPr>
          <w:rFonts w:ascii="TimesNewRomanPSMT" w:hAnsi="TimesNewRomanPSMT" w:cs="TimesNewRomanPSMT"/>
          <w:color w:val="000000"/>
        </w:rPr>
        <w:t>.</w:t>
      </w:r>
    </w:p>
    <w:p w:rsidR="00516C87" w:rsidRDefault="00516C87" w:rsidP="00337BD0">
      <w:pPr>
        <w:spacing w:line="312" w:lineRule="auto"/>
        <w:rPr>
          <w:rFonts w:ascii="TimesNewRomanPSMT" w:hAnsi="TimesNewRomanPSMT" w:cs="TimesNewRomanPSMT"/>
          <w:color w:val="000000"/>
        </w:rPr>
      </w:pPr>
    </w:p>
    <w:p w:rsidR="00516C87" w:rsidRPr="00B75DF7" w:rsidRDefault="00516C87" w:rsidP="00337BD0">
      <w:pPr>
        <w:spacing w:line="312" w:lineRule="auto"/>
        <w:ind w:left="708"/>
        <w:jc w:val="both"/>
        <w:rPr>
          <w:rFonts w:ascii="TimesNewRomanPSMT" w:hAnsi="TimesNewRomanPSMT" w:cs="TimesNewRomanPSMT"/>
          <w:color w:val="000000"/>
        </w:rPr>
      </w:pPr>
      <w:r w:rsidRPr="00B75DF7">
        <w:rPr>
          <w:rFonts w:ascii="TimesNewRomanPSMT" w:hAnsi="TimesNewRomanPSMT" w:cs="TimesNewRomanPSMT"/>
          <w:color w:val="000000"/>
          <w:sz w:val="22"/>
          <w:szCs w:val="22"/>
        </w:rPr>
        <w:lastRenderedPageBreak/>
        <w:t>2 mai 2005,11h00, point de passage d’</w:t>
      </w:r>
      <w:proofErr w:type="spellStart"/>
      <w:r w:rsidRPr="00B75DF7">
        <w:rPr>
          <w:rFonts w:ascii="TimesNewRomanPSMT" w:hAnsi="TimesNewRomanPSMT" w:cs="TimesNewRomanPSMT"/>
          <w:color w:val="000000"/>
          <w:sz w:val="22"/>
          <w:szCs w:val="22"/>
        </w:rPr>
        <w:t>Erez</w:t>
      </w:r>
      <w:proofErr w:type="spellEnd"/>
      <w:r w:rsidRPr="00B75DF7">
        <w:rPr>
          <w:rFonts w:ascii="TimesNewRomanPSMT" w:hAnsi="TimesNewRomanPSMT" w:cs="TimesNewRomanPSMT"/>
          <w:color w:val="000000"/>
          <w:sz w:val="22"/>
          <w:szCs w:val="22"/>
        </w:rPr>
        <w:t xml:space="preserve">, entre la bande de Gaza et Israël, je souhaite aller à Gaza. Présentation des passeports, vérification, une heure s’écoule, validation, il est possible </w:t>
      </w:r>
      <w:r w:rsidR="008B4D80">
        <w:rPr>
          <w:rFonts w:ascii="TimesNewRomanPSMT" w:hAnsi="TimesNewRomanPSMT" w:cs="TimesNewRomanPSMT"/>
          <w:color w:val="000000"/>
          <w:sz w:val="22"/>
          <w:szCs w:val="22"/>
        </w:rPr>
        <w:t>d’y aller. U</w:t>
      </w:r>
      <w:r w:rsidRPr="00B75DF7">
        <w:rPr>
          <w:rFonts w:ascii="TimesNewRomanPSMT" w:hAnsi="TimesNewRomanPSMT" w:cs="TimesNewRomanPSMT"/>
          <w:color w:val="000000"/>
          <w:sz w:val="22"/>
          <w:szCs w:val="22"/>
        </w:rPr>
        <w:t>ne heure s’écoule,</w:t>
      </w:r>
      <w:r w:rsidR="008B4D80">
        <w:rPr>
          <w:rFonts w:ascii="TimesNewRomanPSMT" w:hAnsi="TimesNewRomanPSMT" w:cs="TimesNewRomanPSMT"/>
          <w:color w:val="000000"/>
          <w:sz w:val="22"/>
          <w:szCs w:val="22"/>
        </w:rPr>
        <w:t xml:space="preserve"> un haut-parleur crache mon nom. J</w:t>
      </w:r>
      <w:r w:rsidRPr="00B75DF7">
        <w:rPr>
          <w:rFonts w:ascii="TimesNewRomanPSMT" w:hAnsi="TimesNewRomanPSMT" w:cs="TimesNewRomanPSMT"/>
          <w:color w:val="000000"/>
          <w:sz w:val="22"/>
          <w:szCs w:val="22"/>
        </w:rPr>
        <w:t>e dois me prése</w:t>
      </w:r>
      <w:r w:rsidR="008B4D80">
        <w:rPr>
          <w:rFonts w:ascii="TimesNewRomanPSMT" w:hAnsi="TimesNewRomanPSMT" w:cs="TimesNewRomanPSMT"/>
          <w:color w:val="000000"/>
          <w:sz w:val="22"/>
          <w:szCs w:val="22"/>
        </w:rPr>
        <w:t>nter devant la porte à barreaux. E</w:t>
      </w:r>
      <w:r w:rsidRPr="00B75DF7">
        <w:rPr>
          <w:rFonts w:ascii="TimesNewRomanPSMT" w:hAnsi="TimesNewRomanPSMT" w:cs="TimesNewRomanPSMT"/>
          <w:color w:val="000000"/>
          <w:sz w:val="22"/>
          <w:szCs w:val="22"/>
        </w:rPr>
        <w:t>ntre deux miradors, la porte métallique s’ouvre, j’avance, la porte se referme, j’avance, STOP, les haut-parleurs hurlent, je m’arrête, j’attends, MAINS EN L’AIR, AVANCEZ, TOUR</w:t>
      </w:r>
      <w:r w:rsidR="008B4D80">
        <w:rPr>
          <w:rFonts w:ascii="TimesNewRomanPSMT" w:hAnsi="TimesNewRomanPSMT" w:cs="TimesNewRomanPSMT"/>
          <w:color w:val="000000"/>
          <w:sz w:val="22"/>
          <w:szCs w:val="22"/>
        </w:rPr>
        <w:t>NEZ-VOUS, ENCORE, AVANCEZ, STOP. J</w:t>
      </w:r>
      <w:r w:rsidRPr="00B75DF7">
        <w:rPr>
          <w:rFonts w:ascii="TimesNewRomanPSMT" w:hAnsi="TimesNewRomanPSMT" w:cs="TimesNewRomanPSMT"/>
          <w:color w:val="000000"/>
          <w:sz w:val="22"/>
          <w:szCs w:val="22"/>
        </w:rPr>
        <w:t xml:space="preserve">e suis </w:t>
      </w:r>
      <w:r w:rsidR="008B4D80">
        <w:rPr>
          <w:rFonts w:ascii="TimesNewRomanPSMT" w:hAnsi="TimesNewRomanPSMT" w:cs="TimesNewRomanPSMT"/>
          <w:color w:val="000000"/>
          <w:sz w:val="22"/>
          <w:szCs w:val="22"/>
        </w:rPr>
        <w:t xml:space="preserve">maintenant sur une route en </w:t>
      </w:r>
      <w:r w:rsidRPr="00B75DF7">
        <w:rPr>
          <w:rFonts w:ascii="TimesNewRomanPSMT" w:hAnsi="TimesNewRomanPSMT" w:cs="TimesNewRomanPSMT"/>
          <w:color w:val="000000"/>
          <w:sz w:val="22"/>
          <w:szCs w:val="22"/>
        </w:rPr>
        <w:t>asphalte, bordée par d</w:t>
      </w:r>
      <w:r w:rsidR="008B4D80">
        <w:rPr>
          <w:rFonts w:ascii="TimesNewRomanPSMT" w:hAnsi="TimesNewRomanPSMT" w:cs="TimesNewRomanPSMT"/>
          <w:color w:val="000000"/>
          <w:sz w:val="22"/>
          <w:szCs w:val="22"/>
        </w:rPr>
        <w:t>eux murs de huit mètres de haut. AVANCEZ. J</w:t>
      </w:r>
      <w:r w:rsidRPr="00B75DF7">
        <w:rPr>
          <w:rFonts w:ascii="TimesNewRomanPSMT" w:hAnsi="TimesNewRomanPSMT" w:cs="TimesNewRomanPSMT"/>
          <w:color w:val="000000"/>
          <w:sz w:val="22"/>
          <w:szCs w:val="22"/>
        </w:rPr>
        <w:t>’arrive à une deuxième porte à barreaux, j’attends, les caméras cherchent, j’attends, la porte métallique s’ouvre, j’avance, la porte se referme, je ma</w:t>
      </w:r>
      <w:r w:rsidR="008B4D80">
        <w:rPr>
          <w:rFonts w:ascii="TimesNewRomanPSMT" w:hAnsi="TimesNewRomanPSMT" w:cs="TimesNewRomanPSMT"/>
          <w:color w:val="000000"/>
          <w:sz w:val="22"/>
          <w:szCs w:val="22"/>
        </w:rPr>
        <w:t>rche, les murs sont toujours là. J</w:t>
      </w:r>
      <w:r w:rsidRPr="00B75DF7">
        <w:rPr>
          <w:rFonts w:ascii="TimesNewRomanPSMT" w:hAnsi="TimesNewRomanPSMT" w:cs="TimesNewRomanPSMT"/>
          <w:color w:val="000000"/>
          <w:sz w:val="22"/>
          <w:szCs w:val="22"/>
        </w:rPr>
        <w:t>’arrive à Gaza</w:t>
      </w:r>
      <w:r>
        <w:rPr>
          <w:rStyle w:val="Appelnotedebasdep"/>
          <w:rFonts w:ascii="TimesNewRomanPSMT" w:hAnsi="TimesNewRomanPSMT" w:cs="TimesNewRomanPSMT"/>
          <w:color w:val="000000"/>
          <w:sz w:val="22"/>
          <w:szCs w:val="22"/>
        </w:rPr>
        <w:footnoteReference w:id="15"/>
      </w:r>
      <w:r w:rsidRPr="00B75DF7">
        <w:rPr>
          <w:rFonts w:ascii="TimesNewRomanPSMT" w:hAnsi="TimesNewRomanPSMT" w:cs="TimesNewRomanPSMT"/>
          <w:color w:val="000000"/>
        </w:rPr>
        <w:t>.</w:t>
      </w:r>
    </w:p>
    <w:p w:rsidR="00516C87" w:rsidRDefault="00516C87" w:rsidP="00337BD0">
      <w:pPr>
        <w:spacing w:line="312" w:lineRule="auto"/>
        <w:rPr>
          <w:rFonts w:ascii="TimesNewRomanPSMT" w:hAnsi="TimesNewRomanPSMT" w:cs="TimesNewRomanPSMT"/>
          <w:color w:val="000000"/>
        </w:rPr>
      </w:pPr>
    </w:p>
    <w:p w:rsidR="00482B00" w:rsidRDefault="008B4D80" w:rsidP="00337BD0">
      <w:pPr>
        <w:spacing w:line="312" w:lineRule="auto"/>
        <w:jc w:val="both"/>
        <w:rPr>
          <w:rFonts w:ascii="TimesNewRomanPSMT" w:hAnsi="TimesNewRomanPSMT" w:cs="TimesNewRomanPSMT"/>
          <w:color w:val="000000"/>
        </w:rPr>
      </w:pPr>
      <w:r>
        <w:rPr>
          <w:rFonts w:ascii="TimesNewRomanPSMT" w:hAnsi="TimesNewRomanPSMT" w:cs="TimesNewRomanPSMT"/>
          <w:color w:val="000000"/>
        </w:rPr>
        <w:t>Le souvenir</w:t>
      </w:r>
      <w:r w:rsidR="00516C87">
        <w:rPr>
          <w:rFonts w:ascii="TimesNewRomanPSMT" w:hAnsi="TimesNewRomanPSMT" w:cs="TimesNewRomanPSMT"/>
          <w:color w:val="000000"/>
        </w:rPr>
        <w:t xml:space="preserve"> des quelques</w:t>
      </w:r>
      <w:r>
        <w:rPr>
          <w:rFonts w:ascii="TimesNewRomanPSMT" w:hAnsi="TimesNewRomanPSMT" w:cs="TimesNewRomanPSMT"/>
          <w:color w:val="000000"/>
        </w:rPr>
        <w:t xml:space="preserve"> jours à Gaza sont intenses. L</w:t>
      </w:r>
      <w:r w:rsidR="00516C87">
        <w:rPr>
          <w:rFonts w:ascii="TimesNewRomanPSMT" w:hAnsi="TimesNewRomanPSMT" w:cs="TimesNewRomanPSMT"/>
          <w:color w:val="000000"/>
        </w:rPr>
        <w:t xml:space="preserve">a thèse ne suffirait pas pour décrire toutes les observations </w:t>
      </w:r>
      <w:r>
        <w:rPr>
          <w:rFonts w:ascii="TimesNewRomanPSMT" w:hAnsi="TimesNewRomanPSMT" w:cs="TimesNewRomanPSMT"/>
          <w:color w:val="000000"/>
        </w:rPr>
        <w:t>qui en ressortent et qui nous entraîneraient</w:t>
      </w:r>
      <w:r w:rsidR="00516C87">
        <w:rPr>
          <w:rFonts w:ascii="TimesNewRomanPSMT" w:hAnsi="TimesNewRomanPSMT" w:cs="TimesNewRomanPSMT"/>
          <w:color w:val="000000"/>
        </w:rPr>
        <w:t xml:space="preserve"> vers d’autres champs de réflexion. L’impression la plus marquante était d’être au cœur même du conflit israélo-palestinien et donc en pleine guerre. Là encore, il m’a été difficile de produire rapidement un travail artistique. </w:t>
      </w:r>
      <w:r w:rsidR="00F25540">
        <w:rPr>
          <w:rFonts w:ascii="TimesNewRomanPSMT" w:hAnsi="TimesNewRomanPSMT" w:cs="TimesNewRomanPSMT"/>
          <w:color w:val="000000"/>
        </w:rPr>
        <w:t xml:space="preserve">L’expérience a été </w:t>
      </w:r>
      <w:r w:rsidR="00C67876">
        <w:rPr>
          <w:rFonts w:ascii="TimesNewRomanPSMT" w:hAnsi="TimesNewRomanPSMT" w:cs="TimesNewRomanPSMT"/>
          <w:color w:val="000000"/>
        </w:rPr>
        <w:t>d’une telle</w:t>
      </w:r>
      <w:r w:rsidR="00F25540">
        <w:rPr>
          <w:rFonts w:ascii="TimesNewRomanPSMT" w:hAnsi="TimesNewRomanPSMT" w:cs="TimesNewRomanPSMT"/>
          <w:color w:val="000000"/>
        </w:rPr>
        <w:t xml:space="preserve"> intensité</w:t>
      </w:r>
      <w:r w:rsidR="00C67876">
        <w:rPr>
          <w:rFonts w:ascii="TimesNewRomanPSMT" w:hAnsi="TimesNewRomanPSMT" w:cs="TimesNewRomanPSMT"/>
          <w:color w:val="000000"/>
        </w:rPr>
        <w:t xml:space="preserve"> qu’il m’a fallu du temps pour digérer les informations reçues</w:t>
      </w:r>
      <w:r>
        <w:rPr>
          <w:rFonts w:ascii="TimesNewRomanPSMT" w:hAnsi="TimesNewRomanPSMT" w:cs="TimesNewRomanPSMT"/>
          <w:color w:val="000000"/>
        </w:rPr>
        <w:t>, pour</w:t>
      </w:r>
      <w:r w:rsidR="00C67876">
        <w:rPr>
          <w:rFonts w:ascii="TimesNewRomanPSMT" w:hAnsi="TimesNewRomanPSMT" w:cs="TimesNewRomanPSMT"/>
          <w:color w:val="000000"/>
        </w:rPr>
        <w:t xml:space="preserve"> </w:t>
      </w:r>
      <w:r w:rsidR="00D44DC0">
        <w:rPr>
          <w:rFonts w:ascii="TimesNewRomanPSMT" w:hAnsi="TimesNewRomanPSMT" w:cs="TimesNewRomanPSMT"/>
          <w:color w:val="000000"/>
        </w:rPr>
        <w:t xml:space="preserve">comprendre comment </w:t>
      </w:r>
      <w:r>
        <w:rPr>
          <w:rFonts w:ascii="TimesNewRomanPSMT" w:hAnsi="TimesNewRomanPSMT" w:cs="TimesNewRomanPSMT"/>
          <w:color w:val="000000"/>
        </w:rPr>
        <w:t>les traduire dans une</w:t>
      </w:r>
      <w:r w:rsidR="00D44DC0">
        <w:rPr>
          <w:rFonts w:ascii="TimesNewRomanPSMT" w:hAnsi="TimesNewRomanPSMT" w:cs="TimesNewRomanPSMT"/>
          <w:color w:val="000000"/>
        </w:rPr>
        <w:t xml:space="preserve"> création</w:t>
      </w:r>
      <w:r w:rsidR="00391DDE">
        <w:rPr>
          <w:rFonts w:ascii="TimesNewRomanPSMT" w:hAnsi="TimesNewRomanPSMT" w:cs="TimesNewRomanPSMT"/>
          <w:color w:val="000000"/>
        </w:rPr>
        <w:t xml:space="preserve"> artistique et ce n</w:t>
      </w:r>
      <w:r>
        <w:rPr>
          <w:rFonts w:ascii="TimesNewRomanPSMT" w:hAnsi="TimesNewRomanPSMT" w:cs="TimesNewRomanPSMT"/>
          <w:color w:val="000000"/>
        </w:rPr>
        <w:t xml:space="preserve">’est </w:t>
      </w:r>
      <w:r w:rsidR="00391DDE">
        <w:rPr>
          <w:rFonts w:ascii="TimesNewRomanPSMT" w:hAnsi="TimesNewRomanPSMT" w:cs="TimesNewRomanPSMT"/>
          <w:color w:val="000000"/>
        </w:rPr>
        <w:t>qu’</w:t>
      </w:r>
      <w:r>
        <w:rPr>
          <w:rFonts w:ascii="TimesNewRomanPSMT" w:hAnsi="TimesNewRomanPSMT" w:cs="TimesNewRomanPSMT"/>
          <w:color w:val="000000"/>
        </w:rPr>
        <w:t>en 2008 que je réalisais</w:t>
      </w:r>
      <w:r w:rsidR="00D44DC0">
        <w:rPr>
          <w:rFonts w:ascii="TimesNewRomanPSMT" w:hAnsi="TimesNewRomanPSMT" w:cs="TimesNewRomanPSMT"/>
          <w:color w:val="000000"/>
        </w:rPr>
        <w:t xml:space="preserve"> la </w:t>
      </w:r>
      <w:r w:rsidR="00516C87">
        <w:rPr>
          <w:rFonts w:ascii="TimesNewRomanPSMT" w:hAnsi="TimesNewRomanPSMT" w:cs="TimesNewRomanPSMT"/>
          <w:color w:val="000000"/>
        </w:rPr>
        <w:t>vidéo « </w:t>
      </w:r>
      <w:proofErr w:type="spellStart"/>
      <w:r w:rsidR="00516C87">
        <w:rPr>
          <w:rFonts w:ascii="TimesNewRomanPSMT" w:hAnsi="TimesNewRomanPSMT" w:cs="TimesNewRomanPSMT"/>
          <w:color w:val="000000"/>
        </w:rPr>
        <w:t>With</w:t>
      </w:r>
      <w:proofErr w:type="spellEnd"/>
      <w:r w:rsidR="00516C87">
        <w:rPr>
          <w:rFonts w:ascii="TimesNewRomanPSMT" w:hAnsi="TimesNewRomanPSMT" w:cs="TimesNewRomanPSMT"/>
          <w:color w:val="000000"/>
        </w:rPr>
        <w:t xml:space="preserve"> </w:t>
      </w:r>
      <w:proofErr w:type="spellStart"/>
      <w:r w:rsidR="00516C87">
        <w:rPr>
          <w:rFonts w:ascii="TimesNewRomanPSMT" w:hAnsi="TimesNewRomanPSMT" w:cs="TimesNewRomanPSMT"/>
          <w:color w:val="000000"/>
        </w:rPr>
        <w:t>you</w:t>
      </w:r>
      <w:proofErr w:type="spellEnd"/>
      <w:r w:rsidR="00516C87">
        <w:rPr>
          <w:rFonts w:ascii="TimesNewRomanPSMT" w:hAnsi="TimesNewRomanPSMT" w:cs="TimesNewRomanPSMT"/>
          <w:color w:val="000000"/>
        </w:rPr>
        <w:t xml:space="preserve"> and me</w:t>
      </w:r>
      <w:r w:rsidR="00516C87">
        <w:rPr>
          <w:rStyle w:val="Appelnotedebasdep"/>
          <w:rFonts w:ascii="TimesNewRomanPSMT" w:hAnsi="TimesNewRomanPSMT" w:cs="TimesNewRomanPSMT"/>
          <w:color w:val="000000"/>
        </w:rPr>
        <w:footnoteReference w:id="16"/>
      </w:r>
      <w:r w:rsidR="00516C87">
        <w:rPr>
          <w:rFonts w:ascii="TimesNewRomanPSMT" w:hAnsi="TimesNewRomanPSMT" w:cs="TimesNewRomanPSMT"/>
          <w:color w:val="000000"/>
        </w:rPr>
        <w:t> »</w:t>
      </w:r>
      <w:r w:rsidR="00CA798A">
        <w:rPr>
          <w:rFonts w:ascii="TimesNewRomanPSMT" w:hAnsi="TimesNewRomanPSMT" w:cs="TimesNewRomanPSMT"/>
          <w:color w:val="000000"/>
        </w:rPr>
        <w:t xml:space="preserve">. </w:t>
      </w:r>
    </w:p>
    <w:p w:rsidR="008E5E4B" w:rsidRDefault="008E5E4B" w:rsidP="008E5E4B">
      <w:pPr>
        <w:spacing w:line="312" w:lineRule="auto"/>
        <w:ind w:left="708"/>
        <w:jc w:val="both"/>
        <w:rPr>
          <w:rFonts w:ascii="TimesNewRomanPSMT" w:hAnsi="TimesNewRomanPSMT" w:cs="TimesNewRomanPSMT"/>
          <w:color w:val="000000"/>
          <w:sz w:val="22"/>
          <w:szCs w:val="22"/>
        </w:rPr>
      </w:pPr>
    </w:p>
    <w:p w:rsidR="00482B00" w:rsidRPr="008E5E4B" w:rsidRDefault="008E5E4B" w:rsidP="008E5E4B">
      <w:pPr>
        <w:spacing w:line="312" w:lineRule="auto"/>
        <w:ind w:left="708"/>
        <w:jc w:val="both"/>
        <w:rPr>
          <w:rFonts w:ascii="TimesNewRomanPSMT" w:hAnsi="TimesNewRomanPSMT" w:cs="TimesNewRomanPSMT"/>
          <w:color w:val="000000"/>
          <w:sz w:val="22"/>
          <w:szCs w:val="22"/>
        </w:rPr>
      </w:pPr>
      <w:r w:rsidRPr="008E5E4B">
        <w:rPr>
          <w:rFonts w:ascii="TimesNewRomanPSMT" w:hAnsi="TimesNewRomanPSMT" w:cs="TimesNewRomanPSMT"/>
          <w:color w:val="000000"/>
          <w:sz w:val="22"/>
          <w:szCs w:val="22"/>
        </w:rPr>
        <w:t xml:space="preserve">Porter </w:t>
      </w:r>
      <w:r>
        <w:rPr>
          <w:rFonts w:ascii="TimesNewRomanPSMT" w:hAnsi="TimesNewRomanPSMT" w:cs="TimesNewRomanPSMT"/>
          <w:color w:val="000000"/>
          <w:sz w:val="22"/>
          <w:szCs w:val="22"/>
        </w:rPr>
        <w:t>jusqu’au terme, puis enfanter : tout est là. Il faut que vous laissiez chaque impression, chaque germe de sentiment, mûrir en vous, dans l’obscur, dans l’inexprimable, dans l’inconscient, ces régions fermées à l’entendement</w:t>
      </w:r>
      <w:r w:rsidR="00066214">
        <w:rPr>
          <w:rFonts w:ascii="TimesNewRomanPSMT" w:hAnsi="TimesNewRomanPSMT" w:cs="TimesNewRomanPSMT"/>
          <w:color w:val="000000"/>
          <w:sz w:val="22"/>
          <w:szCs w:val="22"/>
        </w:rPr>
        <w:t xml:space="preserve"> (Rilke, 1937).</w:t>
      </w:r>
    </w:p>
    <w:p w:rsidR="00482B00" w:rsidRDefault="00482B00" w:rsidP="00337BD0">
      <w:pPr>
        <w:spacing w:line="312" w:lineRule="auto"/>
        <w:jc w:val="both"/>
        <w:rPr>
          <w:rFonts w:ascii="TimesNewRomanPSMT" w:hAnsi="TimesNewRomanPSMT" w:cs="TimesNewRomanPSMT"/>
          <w:color w:val="000000"/>
        </w:rPr>
      </w:pPr>
    </w:p>
    <w:p w:rsidR="008457D6" w:rsidRDefault="00CA798A" w:rsidP="00337BD0">
      <w:pPr>
        <w:spacing w:line="312" w:lineRule="auto"/>
        <w:jc w:val="both"/>
        <w:rPr>
          <w:rFonts w:ascii="TimesNewRomanPSMT" w:hAnsi="TimesNewRomanPSMT" w:cs="TimesNewRomanPSMT"/>
          <w:color w:val="000000"/>
        </w:rPr>
      </w:pPr>
      <w:r>
        <w:rPr>
          <w:rFonts w:ascii="TimesNewRomanPSMT" w:hAnsi="TimesNewRomanPSMT" w:cs="TimesNewRomanPSMT"/>
          <w:color w:val="000000"/>
        </w:rPr>
        <w:t xml:space="preserve">L’un des principaux </w:t>
      </w:r>
      <w:r w:rsidR="00391DDE">
        <w:rPr>
          <w:rFonts w:ascii="TimesNewRomanPSMT" w:hAnsi="TimesNewRomanPSMT" w:cs="TimesNewRomanPSMT"/>
          <w:color w:val="000000"/>
        </w:rPr>
        <w:t xml:space="preserve">sentiments </w:t>
      </w:r>
      <w:r w:rsidR="00D44DC0" w:rsidRPr="00D44DC0">
        <w:rPr>
          <w:rFonts w:ascii="TimesNewRomanPSMT" w:hAnsi="TimesNewRomanPSMT" w:cs="TimesNewRomanPSMT"/>
          <w:color w:val="000000"/>
        </w:rPr>
        <w:t>ressenti</w:t>
      </w:r>
      <w:r w:rsidR="00391DDE">
        <w:rPr>
          <w:rFonts w:ascii="TimesNewRomanPSMT" w:hAnsi="TimesNewRomanPSMT" w:cs="TimesNewRomanPSMT"/>
          <w:color w:val="000000"/>
        </w:rPr>
        <w:t xml:space="preserve">s au </w:t>
      </w:r>
      <w:r w:rsidR="00D44DC0" w:rsidRPr="00D44DC0">
        <w:rPr>
          <w:rFonts w:ascii="TimesNewRomanPSMT" w:hAnsi="TimesNewRomanPSMT" w:cs="TimesNewRomanPSMT"/>
          <w:color w:val="000000"/>
        </w:rPr>
        <w:t>retour de Gaza</w:t>
      </w:r>
      <w:r w:rsidR="00391DDE">
        <w:rPr>
          <w:rFonts w:ascii="TimesNewRomanPSMT" w:hAnsi="TimesNewRomanPSMT" w:cs="TimesNewRomanPSMT"/>
          <w:color w:val="000000"/>
        </w:rPr>
        <w:t xml:space="preserve"> était cette</w:t>
      </w:r>
      <w:r>
        <w:rPr>
          <w:rFonts w:ascii="TimesNewRomanPSMT" w:hAnsi="TimesNewRomanPSMT" w:cs="TimesNewRomanPSMT"/>
          <w:color w:val="000000"/>
        </w:rPr>
        <w:t xml:space="preserve"> conscience </w:t>
      </w:r>
      <w:r w:rsidR="00391DDE">
        <w:rPr>
          <w:rFonts w:ascii="TimesNewRomanPSMT" w:hAnsi="TimesNewRomanPSMT" w:cs="TimesNewRomanPSMT"/>
          <w:color w:val="000000"/>
        </w:rPr>
        <w:t>de la fragilité du corps</w:t>
      </w:r>
      <w:r>
        <w:rPr>
          <w:rFonts w:ascii="TimesNewRomanPSMT" w:hAnsi="TimesNewRomanPSMT" w:cs="TimesNewRomanPSMT"/>
          <w:color w:val="000000"/>
        </w:rPr>
        <w:t xml:space="preserve"> face à la démesure de la guerre.</w:t>
      </w:r>
      <w:r w:rsidR="00C44F13">
        <w:rPr>
          <w:rFonts w:ascii="TimesNewRomanPSMT" w:hAnsi="TimesNewRomanPSMT" w:cs="TimesNewRomanPSMT"/>
          <w:color w:val="000000"/>
        </w:rPr>
        <w:t xml:space="preserve"> Déjà, le </w:t>
      </w:r>
      <w:r w:rsidR="00C44F13" w:rsidRPr="00D44DC0">
        <w:rPr>
          <w:rFonts w:ascii="TimesNewRomanPSMT" w:hAnsi="TimesNewRomanPSMT" w:cs="TimesNewRomanPSMT"/>
          <w:color w:val="000000"/>
        </w:rPr>
        <w:t>passage d’</w:t>
      </w:r>
      <w:proofErr w:type="spellStart"/>
      <w:r w:rsidR="00C44F13" w:rsidRPr="00D44DC0">
        <w:rPr>
          <w:rFonts w:ascii="TimesNewRomanPSMT" w:hAnsi="TimesNewRomanPSMT" w:cs="TimesNewRomanPSMT"/>
          <w:color w:val="000000"/>
        </w:rPr>
        <w:t>Erez</w:t>
      </w:r>
      <w:proofErr w:type="spellEnd"/>
      <w:r w:rsidR="00391DDE">
        <w:rPr>
          <w:rFonts w:ascii="TimesNewRomanPSMT" w:hAnsi="TimesNewRomanPSMT" w:cs="TimesNewRomanPSMT"/>
          <w:color w:val="000000"/>
        </w:rPr>
        <w:t xml:space="preserve"> mettait</w:t>
      </w:r>
      <w:r w:rsidR="00C44F13">
        <w:rPr>
          <w:rFonts w:ascii="TimesNewRomanPSMT" w:hAnsi="TimesNewRomanPSMT" w:cs="TimesNewRomanPSMT"/>
          <w:color w:val="000000"/>
        </w:rPr>
        <w:t xml:space="preserve"> dans une situation d’inconfort et d’extrême tension</w:t>
      </w:r>
      <w:r w:rsidR="00391DDE">
        <w:rPr>
          <w:rFonts w:ascii="TimesNewRomanPSMT" w:hAnsi="TimesNewRomanPSMT" w:cs="TimesNewRomanPSMT"/>
          <w:color w:val="000000"/>
        </w:rPr>
        <w:t xml:space="preserve"> car </w:t>
      </w:r>
      <w:r w:rsidR="002F1E44">
        <w:rPr>
          <w:rFonts w:ascii="TimesNewRomanPSMT" w:hAnsi="TimesNewRomanPSMT" w:cs="TimesNewRomanPSMT"/>
          <w:color w:val="000000"/>
        </w:rPr>
        <w:t>rentrer à Gaza</w:t>
      </w:r>
      <w:r w:rsidR="00391DDE">
        <w:rPr>
          <w:rFonts w:ascii="TimesNewRomanPSMT" w:hAnsi="TimesNewRomanPSMT" w:cs="TimesNewRomanPSMT"/>
          <w:color w:val="000000"/>
        </w:rPr>
        <w:t xml:space="preserve"> en </w:t>
      </w:r>
      <w:r w:rsidR="002F1E44">
        <w:rPr>
          <w:rFonts w:ascii="TimesNewRomanPSMT" w:hAnsi="TimesNewRomanPSMT" w:cs="TimesNewRomanPSMT"/>
          <w:color w:val="000000"/>
        </w:rPr>
        <w:t>m</w:t>
      </w:r>
      <w:r w:rsidR="00391DDE">
        <w:rPr>
          <w:rFonts w:ascii="TimesNewRomanPSMT" w:hAnsi="TimesNewRomanPSMT" w:cs="TimesNewRomanPSMT"/>
          <w:color w:val="000000"/>
        </w:rPr>
        <w:t>archant</w:t>
      </w:r>
      <w:r w:rsidR="00C44F13">
        <w:rPr>
          <w:rFonts w:ascii="TimesNewRomanPSMT" w:hAnsi="TimesNewRomanPSMT" w:cs="TimesNewRomanPSMT"/>
          <w:color w:val="000000"/>
        </w:rPr>
        <w:t xml:space="preserve"> le long d’une route bordé</w:t>
      </w:r>
      <w:r w:rsidR="00203F62">
        <w:rPr>
          <w:rFonts w:ascii="TimesNewRomanPSMT" w:hAnsi="TimesNewRomanPSMT" w:cs="TimesNewRomanPSMT"/>
          <w:color w:val="000000"/>
        </w:rPr>
        <w:t>e</w:t>
      </w:r>
      <w:r w:rsidR="00391DDE">
        <w:rPr>
          <w:rFonts w:ascii="TimesNewRomanPSMT" w:hAnsi="TimesNewRomanPSMT" w:cs="TimesNewRomanPSMT"/>
          <w:color w:val="000000"/>
        </w:rPr>
        <w:t xml:space="preserve"> par deux murs en béton de 8 mètres de haut n’étai</w:t>
      </w:r>
      <w:r w:rsidR="00C44F13">
        <w:rPr>
          <w:rFonts w:ascii="TimesNewRomanPSMT" w:hAnsi="TimesNewRomanPSMT" w:cs="TimesNewRomanPSMT"/>
          <w:color w:val="000000"/>
        </w:rPr>
        <w:t>t</w:t>
      </w:r>
      <w:r w:rsidR="00391DDE">
        <w:rPr>
          <w:rFonts w:ascii="TimesNewRomanPSMT" w:hAnsi="TimesNewRomanPSMT" w:cs="TimesNewRomanPSMT"/>
          <w:color w:val="000000"/>
        </w:rPr>
        <w:t xml:space="preserve"> pas rassurant</w:t>
      </w:r>
      <w:r w:rsidR="00203F62">
        <w:rPr>
          <w:rFonts w:ascii="TimesNewRomanPSMT" w:hAnsi="TimesNewRomanPSMT" w:cs="TimesNewRomanPSMT"/>
          <w:color w:val="000000"/>
        </w:rPr>
        <w:t xml:space="preserve">. Deux mondes </w:t>
      </w:r>
      <w:r w:rsidR="00391DDE">
        <w:rPr>
          <w:rFonts w:ascii="TimesNewRomanPSMT" w:hAnsi="TimesNewRomanPSMT" w:cs="TimesNewRomanPSMT"/>
          <w:color w:val="000000"/>
        </w:rPr>
        <w:t xml:space="preserve">très différents </w:t>
      </w:r>
      <w:r w:rsidR="00203F62">
        <w:rPr>
          <w:rFonts w:ascii="TimesNewRomanPSMT" w:hAnsi="TimesNewRomanPSMT" w:cs="TimesNewRomanPSMT"/>
          <w:color w:val="000000"/>
        </w:rPr>
        <w:t>se côtoyai</w:t>
      </w:r>
      <w:r w:rsidR="00391DDE">
        <w:rPr>
          <w:rFonts w:ascii="TimesNewRomanPSMT" w:hAnsi="TimesNewRomanPSMT" w:cs="TimesNewRomanPSMT"/>
          <w:color w:val="000000"/>
        </w:rPr>
        <w:t xml:space="preserve">ent de chaque côté </w:t>
      </w:r>
      <w:r w:rsidR="00391DDE" w:rsidRPr="00D44DC0">
        <w:rPr>
          <w:rFonts w:ascii="TimesNewRomanPSMT" w:hAnsi="TimesNewRomanPSMT" w:cs="TimesNewRomanPSMT"/>
          <w:color w:val="000000"/>
        </w:rPr>
        <w:t>de la frontière</w:t>
      </w:r>
      <w:r w:rsidR="00391DDE">
        <w:rPr>
          <w:rFonts w:ascii="TimesNewRomanPSMT" w:hAnsi="TimesNewRomanPSMT" w:cs="TimesNewRomanPSMT"/>
          <w:color w:val="000000"/>
        </w:rPr>
        <w:t xml:space="preserve"> : </w:t>
      </w:r>
      <w:r w:rsidR="00203F62">
        <w:rPr>
          <w:rFonts w:ascii="TimesNewRomanPSMT" w:hAnsi="TimesNewRomanPSMT" w:cs="TimesNewRomanPSMT"/>
          <w:color w:val="000000"/>
        </w:rPr>
        <w:t>d’un côté</w:t>
      </w:r>
      <w:r w:rsidR="00391DDE">
        <w:rPr>
          <w:rFonts w:ascii="TimesNewRomanPSMT" w:hAnsi="TimesNewRomanPSMT" w:cs="TimesNewRomanPSMT"/>
          <w:color w:val="000000"/>
        </w:rPr>
        <w:t>,</w:t>
      </w:r>
      <w:r w:rsidR="00203F62" w:rsidRPr="00D44DC0">
        <w:rPr>
          <w:rFonts w:ascii="TimesNewRomanPSMT" w:hAnsi="TimesNewRomanPSMT" w:cs="TimesNewRomanPSMT"/>
          <w:color w:val="000000"/>
        </w:rPr>
        <w:t xml:space="preserve"> </w:t>
      </w:r>
      <w:r w:rsidR="00D44DC0" w:rsidRPr="00D44DC0">
        <w:rPr>
          <w:rFonts w:ascii="TimesNewRomanPSMT" w:hAnsi="TimesNewRomanPSMT" w:cs="TimesNewRomanPSMT"/>
          <w:color w:val="000000"/>
        </w:rPr>
        <w:t>des jeunes femme</w:t>
      </w:r>
      <w:r w:rsidR="00203F62">
        <w:rPr>
          <w:rFonts w:ascii="TimesNewRomanPSMT" w:hAnsi="TimesNewRomanPSMT" w:cs="TimesNewRomanPSMT"/>
          <w:color w:val="000000"/>
        </w:rPr>
        <w:t>s-soldats israéliennes</w:t>
      </w:r>
      <w:r w:rsidR="002F1E44">
        <w:rPr>
          <w:rFonts w:ascii="TimesNewRomanPSMT" w:hAnsi="TimesNewRomanPSMT" w:cs="TimesNewRomanPSMT"/>
          <w:color w:val="000000"/>
        </w:rPr>
        <w:t xml:space="preserve"> </w:t>
      </w:r>
      <w:r w:rsidR="00203F62">
        <w:rPr>
          <w:rFonts w:ascii="TimesNewRomanPSMT" w:hAnsi="TimesNewRomanPSMT" w:cs="TimesNewRomanPSMT"/>
          <w:color w:val="000000"/>
        </w:rPr>
        <w:t xml:space="preserve">et </w:t>
      </w:r>
      <w:r w:rsidR="00203F62" w:rsidRPr="00D44DC0">
        <w:rPr>
          <w:rFonts w:ascii="TimesNewRomanPSMT" w:hAnsi="TimesNewRomanPSMT" w:cs="TimesNewRomanPSMT"/>
          <w:color w:val="000000"/>
        </w:rPr>
        <w:t xml:space="preserve">de l’autre </w:t>
      </w:r>
      <w:r w:rsidR="00391DDE">
        <w:rPr>
          <w:rFonts w:ascii="TimesNewRomanPSMT" w:hAnsi="TimesNewRomanPSMT" w:cs="TimesNewRomanPSMT"/>
          <w:color w:val="000000"/>
        </w:rPr>
        <w:t>des femmes voilées. L’œuvre-</w:t>
      </w:r>
      <w:r w:rsidR="00D44DC0" w:rsidRPr="00D44DC0">
        <w:rPr>
          <w:rFonts w:ascii="TimesNewRomanPSMT" w:hAnsi="TimesNewRomanPSMT" w:cs="TimesNewRomanPSMT"/>
          <w:color w:val="000000"/>
        </w:rPr>
        <w:t xml:space="preserve">vidéo </w:t>
      </w:r>
      <w:r w:rsidR="00391DDE">
        <w:rPr>
          <w:rFonts w:ascii="TimesNewRomanPSMT" w:hAnsi="TimesNewRomanPSMT" w:cs="TimesNewRomanPSMT"/>
          <w:color w:val="000000"/>
        </w:rPr>
        <w:t xml:space="preserve">que j’en ai tirée repose sur le jeu de </w:t>
      </w:r>
      <w:r w:rsidR="00D44DC0" w:rsidRPr="00D44DC0">
        <w:rPr>
          <w:rFonts w:ascii="TimesNewRomanPSMT" w:hAnsi="TimesNewRomanPSMT" w:cs="TimesNewRomanPSMT"/>
          <w:color w:val="000000"/>
        </w:rPr>
        <w:t xml:space="preserve">deux danseurs, </w:t>
      </w:r>
      <w:r w:rsidR="00B162B0">
        <w:rPr>
          <w:rFonts w:ascii="TimesNewRomanPSMT" w:hAnsi="TimesNewRomanPSMT" w:cs="TimesNewRomanPSMT"/>
          <w:color w:val="000000"/>
        </w:rPr>
        <w:t xml:space="preserve">un homme et une femme, </w:t>
      </w:r>
      <w:r w:rsidR="00D44DC0" w:rsidRPr="00D44DC0">
        <w:rPr>
          <w:rFonts w:ascii="TimesNewRomanPSMT" w:hAnsi="TimesNewRomanPSMT" w:cs="TimesNewRomanPSMT"/>
          <w:color w:val="000000"/>
        </w:rPr>
        <w:t xml:space="preserve">en habit militaire et </w:t>
      </w:r>
      <w:r w:rsidR="00B162B0">
        <w:rPr>
          <w:rFonts w:ascii="TimesNewRomanPSMT" w:hAnsi="TimesNewRomanPSMT" w:cs="TimesNewRomanPSMT"/>
          <w:color w:val="000000"/>
        </w:rPr>
        <w:t xml:space="preserve">qui </w:t>
      </w:r>
      <w:r w:rsidR="00D44DC0" w:rsidRPr="00D44DC0">
        <w:rPr>
          <w:rFonts w:ascii="TimesNewRomanPSMT" w:hAnsi="TimesNewRomanPSMT" w:cs="TimesNewRomanPSMT"/>
          <w:color w:val="000000"/>
        </w:rPr>
        <w:t>évoluent devant un décor dont la coule</w:t>
      </w:r>
      <w:r w:rsidR="005C46AC">
        <w:rPr>
          <w:rFonts w:ascii="TimesNewRomanPSMT" w:hAnsi="TimesNewRomanPSMT" w:cs="TimesNewRomanPSMT"/>
          <w:color w:val="000000"/>
        </w:rPr>
        <w:t xml:space="preserve">ur uniforme est le bleu. Ils </w:t>
      </w:r>
      <w:r w:rsidR="00B162B0">
        <w:rPr>
          <w:rFonts w:ascii="TimesNewRomanPSMT" w:hAnsi="TimesNewRomanPSMT" w:cs="TimesNewRomanPSMT"/>
          <w:color w:val="000000"/>
        </w:rPr>
        <w:t xml:space="preserve">réalisent une sorte de danse de </w:t>
      </w:r>
      <w:r w:rsidR="00D44DC0" w:rsidRPr="00D44DC0">
        <w:rPr>
          <w:rFonts w:ascii="TimesNewRomanPSMT" w:hAnsi="TimesNewRomanPSMT" w:cs="TimesNewRomanPSMT"/>
          <w:color w:val="000000"/>
        </w:rPr>
        <w:t>c</w:t>
      </w:r>
      <w:r w:rsidR="00B162B0">
        <w:rPr>
          <w:rFonts w:ascii="TimesNewRomanPSMT" w:hAnsi="TimesNewRomanPSMT" w:cs="TimesNewRomanPSMT"/>
          <w:color w:val="000000"/>
        </w:rPr>
        <w:t>onfrontation,</w:t>
      </w:r>
      <w:r w:rsidR="00D44DC0" w:rsidRPr="00D44DC0">
        <w:rPr>
          <w:rFonts w:ascii="TimesNewRomanPSMT" w:hAnsi="TimesNewRomanPSMT" w:cs="TimesNewRomanPSMT"/>
          <w:color w:val="000000"/>
        </w:rPr>
        <w:t xml:space="preserve"> sur un fond sonore </w:t>
      </w:r>
      <w:r w:rsidR="00B162B0">
        <w:rPr>
          <w:rFonts w:ascii="TimesNewRomanPSMT" w:hAnsi="TimesNewRomanPSMT" w:cs="TimesNewRomanPSMT"/>
          <w:color w:val="000000"/>
        </w:rPr>
        <w:t>fait de paroles dont on ne sait si elles</w:t>
      </w:r>
      <w:r w:rsidR="00D44DC0" w:rsidRPr="00D44DC0">
        <w:rPr>
          <w:rFonts w:ascii="TimesNewRomanPSMT" w:hAnsi="TimesNewRomanPSMT" w:cs="TimesNewRomanPSMT"/>
          <w:color w:val="000000"/>
        </w:rPr>
        <w:t xml:space="preserve"> sont messages d’amour ou de haine, </w:t>
      </w:r>
      <w:r w:rsidR="00B162B0">
        <w:rPr>
          <w:rFonts w:ascii="TimesNewRomanPSMT" w:hAnsi="TimesNewRomanPSMT" w:cs="TimesNewRomanPSMT"/>
          <w:color w:val="000000"/>
        </w:rPr>
        <w:t>dans une chorégraphie des corps qui hésite entre l’attraction et la répulsion</w:t>
      </w:r>
      <w:r w:rsidR="00D44DC0" w:rsidRPr="00D44DC0">
        <w:rPr>
          <w:rFonts w:ascii="TimesNewRomanPSMT" w:hAnsi="TimesNewRomanPSMT" w:cs="TimesNewRomanPSMT"/>
          <w:color w:val="000000"/>
        </w:rPr>
        <w:t xml:space="preserve">. </w:t>
      </w:r>
      <w:r w:rsidR="00B162B0">
        <w:rPr>
          <w:rFonts w:ascii="TimesNewRomanPSMT" w:hAnsi="TimesNewRomanPSMT" w:cs="TimesNewRomanPSMT"/>
          <w:color w:val="000000"/>
        </w:rPr>
        <w:t xml:space="preserve">Au cours de </w:t>
      </w:r>
      <w:r w:rsidR="00D44DC0" w:rsidRPr="00D44DC0">
        <w:rPr>
          <w:rFonts w:ascii="TimesNewRomanPSMT" w:hAnsi="TimesNewRomanPSMT" w:cs="TimesNewRomanPSMT"/>
          <w:color w:val="000000"/>
        </w:rPr>
        <w:t xml:space="preserve">la vidéo, le décor bleu sert de temps en temps de support à des images prises </w:t>
      </w:r>
      <w:r w:rsidR="00B162B0">
        <w:rPr>
          <w:rFonts w:ascii="TimesNewRomanPSMT" w:hAnsi="TimesNewRomanPSMT" w:cs="TimesNewRomanPSMT"/>
          <w:color w:val="000000"/>
        </w:rPr>
        <w:t>mors du séjour à Gaza</w:t>
      </w:r>
      <w:r w:rsidR="00D44DC0" w:rsidRPr="00D44DC0">
        <w:rPr>
          <w:rFonts w:ascii="TimesNewRomanPSMT" w:hAnsi="TimesNewRomanPSMT" w:cs="TimesNewRomanPSMT"/>
          <w:color w:val="000000"/>
        </w:rPr>
        <w:t>. E</w:t>
      </w:r>
      <w:r w:rsidR="00B162B0">
        <w:rPr>
          <w:rFonts w:ascii="TimesNewRomanPSMT" w:hAnsi="TimesNewRomanPSMT" w:cs="TimesNewRomanPSMT"/>
          <w:color w:val="000000"/>
        </w:rPr>
        <w:t xml:space="preserve">lles montrent la concrétude du paysage dans lequel les gens habitent à Gaza : </w:t>
      </w:r>
      <w:r w:rsidR="00D44DC0" w:rsidRPr="00D44DC0">
        <w:rPr>
          <w:rFonts w:ascii="TimesNewRomanPSMT" w:hAnsi="TimesNewRomanPSMT" w:cs="TimesNewRomanPSMT"/>
          <w:color w:val="000000"/>
        </w:rPr>
        <w:t xml:space="preserve">des ruines occasionnées par les bombardements récurrents. L’idée principale de </w:t>
      </w:r>
      <w:r w:rsidR="00B162B0">
        <w:rPr>
          <w:rFonts w:ascii="TimesNewRomanPSMT" w:hAnsi="TimesNewRomanPSMT" w:cs="TimesNewRomanPSMT"/>
          <w:color w:val="000000"/>
        </w:rPr>
        <w:t>ce travail était de brouiller le</w:t>
      </w:r>
      <w:r w:rsidR="00D44DC0" w:rsidRPr="00D44DC0">
        <w:rPr>
          <w:rFonts w:ascii="TimesNewRomanPSMT" w:hAnsi="TimesNewRomanPSMT" w:cs="TimesNewRomanPSMT"/>
          <w:color w:val="000000"/>
        </w:rPr>
        <w:t>s lectures habituelles</w:t>
      </w:r>
      <w:r w:rsidR="00B162B0">
        <w:rPr>
          <w:rFonts w:ascii="TimesNewRomanPSMT" w:hAnsi="TimesNewRomanPSMT" w:cs="TimesNewRomanPSMT"/>
          <w:color w:val="000000"/>
        </w:rPr>
        <w:t>, elle était d’</w:t>
      </w:r>
      <w:r w:rsidR="00D44DC0" w:rsidRPr="00D44DC0">
        <w:rPr>
          <w:rFonts w:ascii="TimesNewRomanPSMT" w:hAnsi="TimesNewRomanPSMT" w:cs="TimesNewRomanPSMT"/>
          <w:color w:val="000000"/>
        </w:rPr>
        <w:t>installe</w:t>
      </w:r>
      <w:r w:rsidR="00B162B0">
        <w:rPr>
          <w:rFonts w:ascii="TimesNewRomanPSMT" w:hAnsi="TimesNewRomanPSMT" w:cs="TimesNewRomanPSMT"/>
          <w:color w:val="000000"/>
        </w:rPr>
        <w:t>r le doute, l’ambiguïté entre l’idée du</w:t>
      </w:r>
      <w:r w:rsidR="00D44DC0" w:rsidRPr="00D44DC0">
        <w:rPr>
          <w:rFonts w:ascii="TimesNewRomanPSMT" w:hAnsi="TimesNewRomanPSMT" w:cs="TimesNewRomanPSMT"/>
          <w:color w:val="000000"/>
        </w:rPr>
        <w:t xml:space="preserve"> décor </w:t>
      </w:r>
      <w:r w:rsidR="00B162B0">
        <w:rPr>
          <w:rFonts w:ascii="TimesNewRomanPSMT" w:hAnsi="TimesNewRomanPSMT" w:cs="TimesNewRomanPSMT"/>
          <w:color w:val="000000"/>
        </w:rPr>
        <w:t xml:space="preserve">que l’on se fait </w:t>
      </w:r>
      <w:r w:rsidR="00D44DC0" w:rsidRPr="00D44DC0">
        <w:rPr>
          <w:rFonts w:ascii="TimesNewRomanPSMT" w:hAnsi="TimesNewRomanPSMT" w:cs="TimesNewRomanPSMT"/>
          <w:color w:val="000000"/>
        </w:rPr>
        <w:t>et la réalité, entre le conflit et la cohabitation obligée</w:t>
      </w:r>
      <w:r w:rsidR="005C46AC">
        <w:rPr>
          <w:rFonts w:ascii="TimesNewRomanPSMT" w:hAnsi="TimesNewRomanPSMT" w:cs="TimesNewRomanPSMT"/>
          <w:color w:val="000000"/>
        </w:rPr>
        <w:t xml:space="preserve">, entre la guerre et l’amour. </w:t>
      </w:r>
    </w:p>
    <w:p w:rsidR="003C4AB8" w:rsidRDefault="003C4AB8" w:rsidP="00337BD0">
      <w:pPr>
        <w:spacing w:line="312" w:lineRule="auto"/>
        <w:jc w:val="both"/>
        <w:rPr>
          <w:rFonts w:ascii="TimesNewRomanPSMT" w:hAnsi="TimesNewRomanPSMT" w:cs="TimesNewRomanPSMT"/>
          <w:color w:val="000000"/>
        </w:rPr>
      </w:pPr>
    </w:p>
    <w:p w:rsidR="005C46AC" w:rsidRDefault="008457D6" w:rsidP="00337BD0">
      <w:pPr>
        <w:spacing w:line="312" w:lineRule="auto"/>
        <w:jc w:val="center"/>
        <w:rPr>
          <w:rFonts w:ascii="TimesNewRomanPSMT" w:hAnsi="TimesNewRomanPSMT" w:cs="TimesNewRomanPSMT"/>
          <w:color w:val="000000"/>
        </w:rPr>
      </w:pPr>
      <w:r>
        <w:rPr>
          <w:rFonts w:ascii="TimesNewRomanPSMT" w:hAnsi="TimesNewRomanPSMT" w:cs="TimesNewRomanPSMT"/>
          <w:noProof/>
          <w:color w:val="000000"/>
        </w:rPr>
        <w:drawing>
          <wp:inline distT="0" distB="0" distL="0" distR="0">
            <wp:extent cx="4867223" cy="365068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TH YOU AND ME.jpg"/>
                    <pic:cNvPicPr/>
                  </pic:nvPicPr>
                  <pic:blipFill>
                    <a:blip r:embed="rId8">
                      <a:extLst>
                        <a:ext uri="{28A0092B-C50C-407E-A947-70E740481C1C}">
                          <a14:useLocalDpi xmlns:a14="http://schemas.microsoft.com/office/drawing/2010/main" val="0"/>
                        </a:ext>
                      </a:extLst>
                    </a:blip>
                    <a:stretch>
                      <a:fillRect/>
                    </a:stretch>
                  </pic:blipFill>
                  <pic:spPr>
                    <a:xfrm>
                      <a:off x="0" y="0"/>
                      <a:ext cx="4870793" cy="3653364"/>
                    </a:xfrm>
                    <a:prstGeom prst="rect">
                      <a:avLst/>
                    </a:prstGeom>
                  </pic:spPr>
                </pic:pic>
              </a:graphicData>
            </a:graphic>
          </wp:inline>
        </w:drawing>
      </w:r>
    </w:p>
    <w:p w:rsidR="008457D6" w:rsidRPr="0038123C" w:rsidRDefault="008457D6" w:rsidP="00337BD0">
      <w:pPr>
        <w:spacing w:line="312" w:lineRule="auto"/>
        <w:jc w:val="right"/>
        <w:rPr>
          <w:rFonts w:ascii="TimesNewRomanPSMT" w:hAnsi="TimesNewRomanPSMT" w:cs="TimesNewRomanPSMT"/>
          <w:color w:val="000000"/>
          <w:lang w:val="en-US"/>
        </w:rPr>
      </w:pPr>
      <w:r w:rsidRPr="0038123C">
        <w:rPr>
          <w:rFonts w:ascii="TimesNewRomanPSMT" w:hAnsi="TimesNewRomanPSMT" w:cs="TimesNewRomanPSMT"/>
          <w:color w:val="000000"/>
          <w:sz w:val="20"/>
          <w:szCs w:val="20"/>
          <w:lang w:val="en-US"/>
        </w:rPr>
        <w:t>Fig. 2</w:t>
      </w:r>
      <w:r w:rsidR="00C73133">
        <w:rPr>
          <w:rFonts w:ascii="TimesNewRomanPSMT" w:hAnsi="TimesNewRomanPSMT" w:cs="TimesNewRomanPSMT"/>
          <w:color w:val="000000"/>
          <w:sz w:val="20"/>
          <w:szCs w:val="20"/>
          <w:lang w:val="en-US"/>
        </w:rPr>
        <w:t xml:space="preserve"> With you and me</w:t>
      </w:r>
      <w:r w:rsidRPr="0038123C">
        <w:rPr>
          <w:rFonts w:ascii="TimesNewRomanPSMT" w:hAnsi="TimesNewRomanPSMT" w:cs="TimesNewRomanPSMT"/>
          <w:color w:val="000000"/>
          <w:sz w:val="20"/>
          <w:szCs w:val="20"/>
          <w:lang w:val="en-US"/>
        </w:rPr>
        <w:t xml:space="preserve">, </w:t>
      </w:r>
      <w:proofErr w:type="spellStart"/>
      <w:r w:rsidR="00041A1E">
        <w:rPr>
          <w:rFonts w:ascii="TimesNewRomanPSMT" w:hAnsi="TimesNewRomanPSMT" w:cs="TimesNewRomanPSMT"/>
          <w:color w:val="000000"/>
          <w:sz w:val="20"/>
          <w:szCs w:val="20"/>
          <w:lang w:val="en-US"/>
        </w:rPr>
        <w:t>vidé</w:t>
      </w:r>
      <w:r w:rsidR="00041A1E" w:rsidRPr="0038123C">
        <w:rPr>
          <w:rFonts w:ascii="TimesNewRomanPSMT" w:hAnsi="TimesNewRomanPSMT" w:cs="TimesNewRomanPSMT"/>
          <w:color w:val="000000"/>
          <w:sz w:val="20"/>
          <w:szCs w:val="20"/>
          <w:lang w:val="en-US"/>
        </w:rPr>
        <w:t>o</w:t>
      </w:r>
      <w:proofErr w:type="spellEnd"/>
      <w:r w:rsidRPr="0038123C">
        <w:rPr>
          <w:rFonts w:ascii="TimesNewRomanPSMT" w:hAnsi="TimesNewRomanPSMT" w:cs="TimesNewRomanPSMT"/>
          <w:color w:val="000000"/>
          <w:sz w:val="20"/>
          <w:szCs w:val="20"/>
          <w:lang w:val="en-US"/>
        </w:rPr>
        <w:t xml:space="preserve">, 2008 </w:t>
      </w:r>
    </w:p>
    <w:p w:rsidR="005C46AC" w:rsidRPr="0038123C" w:rsidRDefault="008457D6" w:rsidP="00337BD0">
      <w:pPr>
        <w:spacing w:line="312" w:lineRule="auto"/>
        <w:jc w:val="right"/>
        <w:rPr>
          <w:rFonts w:ascii="TimesNewRomanPSMT" w:hAnsi="TimesNewRomanPSMT" w:cs="TimesNewRomanPSMT"/>
          <w:color w:val="000000"/>
          <w:sz w:val="20"/>
          <w:szCs w:val="20"/>
        </w:rPr>
      </w:pPr>
      <w:r w:rsidRPr="00BA20D8">
        <w:rPr>
          <w:rFonts w:ascii="TimesNewRomanPSMT" w:hAnsi="TimesNewRomanPSMT" w:cs="TimesNewRomanPSMT"/>
          <w:color w:val="000000"/>
          <w:sz w:val="20"/>
          <w:szCs w:val="20"/>
        </w:rPr>
        <w:t>Source : Auteu</w:t>
      </w:r>
      <w:r w:rsidR="0038123C">
        <w:rPr>
          <w:rFonts w:ascii="TimesNewRomanPSMT" w:hAnsi="TimesNewRomanPSMT" w:cs="TimesNewRomanPSMT"/>
          <w:color w:val="000000"/>
          <w:sz w:val="20"/>
          <w:szCs w:val="20"/>
        </w:rPr>
        <w:t>r</w:t>
      </w:r>
    </w:p>
    <w:p w:rsidR="002D630C" w:rsidRDefault="002D630C" w:rsidP="00337BD0">
      <w:pPr>
        <w:spacing w:line="312" w:lineRule="auto"/>
        <w:rPr>
          <w:rFonts w:ascii="Helvetica" w:hAnsi="Helvetica"/>
          <w:color w:val="404040"/>
          <w:shd w:val="clear" w:color="auto" w:fill="FFFFFF"/>
        </w:rPr>
      </w:pPr>
    </w:p>
    <w:p w:rsidR="00FF4DA4" w:rsidRDefault="00F818F3" w:rsidP="00337BD0">
      <w:pPr>
        <w:spacing w:line="312" w:lineRule="auto"/>
        <w:jc w:val="both"/>
        <w:rPr>
          <w:rFonts w:ascii="TimesNewRomanPSMT" w:hAnsi="TimesNewRomanPSMT" w:cs="TimesNewRomanPSMT"/>
          <w:color w:val="000000"/>
        </w:rPr>
      </w:pPr>
      <w:r>
        <w:rPr>
          <w:rFonts w:ascii="TimesNewRomanPSMT" w:hAnsi="TimesNewRomanPSMT" w:cs="TimesNewRomanPSMT"/>
          <w:color w:val="000000"/>
        </w:rPr>
        <w:t>Puis l</w:t>
      </w:r>
      <w:r w:rsidR="00FF3368">
        <w:rPr>
          <w:rFonts w:ascii="TimesNewRomanPSMT" w:hAnsi="TimesNewRomanPSMT" w:cs="TimesNewRomanPSMT"/>
          <w:color w:val="000000"/>
        </w:rPr>
        <w:t>es années se sont écoulé</w:t>
      </w:r>
      <w:r w:rsidR="005F129B">
        <w:rPr>
          <w:rFonts w:ascii="TimesNewRomanPSMT" w:hAnsi="TimesNewRomanPSMT" w:cs="TimesNewRomanPSMT"/>
          <w:color w:val="000000"/>
        </w:rPr>
        <w:t xml:space="preserve">es </w:t>
      </w:r>
      <w:r>
        <w:rPr>
          <w:rFonts w:ascii="TimesNewRomanPSMT" w:hAnsi="TimesNewRomanPSMT" w:cs="TimesNewRomanPSMT"/>
          <w:color w:val="000000"/>
        </w:rPr>
        <w:t xml:space="preserve">ensuite avant </w:t>
      </w:r>
      <w:r w:rsidR="00FF3368">
        <w:rPr>
          <w:rFonts w:ascii="TimesNewRomanPSMT" w:hAnsi="TimesNewRomanPSMT" w:cs="TimesNewRomanPSMT"/>
          <w:color w:val="000000"/>
        </w:rPr>
        <w:t>qu’une information da</w:t>
      </w:r>
      <w:r w:rsidR="005F129B">
        <w:rPr>
          <w:rFonts w:ascii="TimesNewRomanPSMT" w:hAnsi="TimesNewRomanPSMT" w:cs="TimesNewRomanPSMT"/>
          <w:color w:val="000000"/>
        </w:rPr>
        <w:t xml:space="preserve">ns la presse </w:t>
      </w:r>
      <w:r>
        <w:rPr>
          <w:rFonts w:ascii="TimesNewRomanPSMT" w:hAnsi="TimesNewRomanPSMT" w:cs="TimesNewRomanPSMT"/>
          <w:color w:val="000000"/>
        </w:rPr>
        <w:t>ne vienne</w:t>
      </w:r>
      <w:r w:rsidR="00CA6537">
        <w:rPr>
          <w:rFonts w:ascii="TimesNewRomanPSMT" w:hAnsi="TimesNewRomanPSMT" w:cs="TimesNewRomanPSMT"/>
          <w:color w:val="000000"/>
        </w:rPr>
        <w:t xml:space="preserve"> me replonge</w:t>
      </w:r>
      <w:r w:rsidR="00ED4C0A">
        <w:rPr>
          <w:rFonts w:ascii="TimesNewRomanPSMT" w:hAnsi="TimesNewRomanPSMT" w:cs="TimesNewRomanPSMT"/>
          <w:color w:val="000000"/>
        </w:rPr>
        <w:t>r</w:t>
      </w:r>
      <w:r w:rsidR="00FF3368">
        <w:rPr>
          <w:rFonts w:ascii="TimesNewRomanPSMT" w:hAnsi="TimesNewRomanPSMT" w:cs="TimesNewRomanPSMT"/>
          <w:color w:val="000000"/>
        </w:rPr>
        <w:t xml:space="preserve"> dans le vécu de Gaza. Pour rejoindre les propos de Gilles Deleuze, la </w:t>
      </w:r>
      <w:r w:rsidR="00FF3368" w:rsidRPr="006F28F6">
        <w:rPr>
          <w:rFonts w:ascii="TimesNewRomanPSMT" w:hAnsi="TimesNewRomanPSMT" w:cs="TimesNewRomanPSMT"/>
          <w:i/>
          <w:color w:val="000000"/>
        </w:rPr>
        <w:t>rencontre</w:t>
      </w:r>
      <w:r w:rsidR="00FF3368">
        <w:rPr>
          <w:rFonts w:ascii="TimesNewRomanPSMT" w:hAnsi="TimesNewRomanPSMT" w:cs="TimesNewRomanPSMT"/>
          <w:i/>
          <w:color w:val="000000"/>
        </w:rPr>
        <w:t xml:space="preserve"> avec une idée</w:t>
      </w:r>
      <w:r w:rsidR="00FF3368">
        <w:rPr>
          <w:rFonts w:ascii="TimesNewRomanPSMT" w:hAnsi="TimesNewRomanPSMT" w:cs="TimesNewRomanPSMT"/>
          <w:color w:val="000000"/>
        </w:rPr>
        <w:t xml:space="preserve"> est un </w:t>
      </w:r>
      <w:r w:rsidR="00FF3368">
        <w:rPr>
          <w:rFonts w:ascii="TimesNewRomanPSMT" w:hAnsi="TimesNewRomanPSMT" w:cs="TimesNewRomanPSMT"/>
          <w:i/>
          <w:color w:val="000000"/>
        </w:rPr>
        <w:t>événement</w:t>
      </w:r>
      <w:r w:rsidR="00FF3368">
        <w:rPr>
          <w:rFonts w:ascii="TimesNewRomanPSMT" w:hAnsi="TimesNewRomanPSMT" w:cs="TimesNewRomanPSMT"/>
          <w:color w:val="000000"/>
        </w:rPr>
        <w:t xml:space="preserve"> </w:t>
      </w:r>
      <w:r w:rsidR="00FF3368" w:rsidRPr="006D61B9">
        <w:rPr>
          <w:rFonts w:ascii="TimesNewRomanPSMT" w:hAnsi="TimesNewRomanPSMT" w:cs="TimesNewRomanPSMT"/>
          <w:i/>
          <w:color w:val="000000"/>
        </w:rPr>
        <w:t>rare</w:t>
      </w:r>
      <w:r w:rsidR="00E45188">
        <w:rPr>
          <w:rFonts w:ascii="TimesNewRomanPSMT" w:hAnsi="TimesNewRomanPSMT" w:cs="TimesNewRomanPSMT"/>
          <w:color w:val="000000"/>
        </w:rPr>
        <w:t xml:space="preserve"> (Deleuze, 1995). </w:t>
      </w:r>
      <w:r w:rsidR="00FF3368">
        <w:rPr>
          <w:rFonts w:ascii="TimesNewRomanPSMT" w:hAnsi="TimesNewRomanPSMT" w:cs="TimesNewRomanPSMT"/>
          <w:color w:val="000000"/>
        </w:rPr>
        <w:t>Elle</w:t>
      </w:r>
      <w:r>
        <w:rPr>
          <w:rFonts w:ascii="TimesNewRomanPSMT" w:hAnsi="TimesNewRomanPSMT" w:cs="TimesNewRomanPSMT"/>
          <w:color w:val="000000"/>
        </w:rPr>
        <w:t xml:space="preserve"> vous prend par surprise, </w:t>
      </w:r>
      <w:r w:rsidR="00FF3368">
        <w:rPr>
          <w:rFonts w:ascii="TimesNewRomanPSMT" w:hAnsi="TimesNewRomanPSMT" w:cs="TimesNewRomanPSMT"/>
          <w:color w:val="000000"/>
        </w:rPr>
        <w:t>comme si toutes les réflexions passé</w:t>
      </w:r>
      <w:r w:rsidR="00B64CA0">
        <w:rPr>
          <w:rFonts w:ascii="TimesNewRomanPSMT" w:hAnsi="TimesNewRomanPSMT" w:cs="TimesNewRomanPSMT"/>
          <w:color w:val="000000"/>
        </w:rPr>
        <w:t>e</w:t>
      </w:r>
      <w:r w:rsidR="00FF3368">
        <w:rPr>
          <w:rFonts w:ascii="TimesNewRomanPSMT" w:hAnsi="TimesNewRomanPSMT" w:cs="TimesNewRomanPSMT"/>
          <w:color w:val="000000"/>
        </w:rPr>
        <w:t>s se concentrai</w:t>
      </w:r>
      <w:r w:rsidR="00B64CA0">
        <w:rPr>
          <w:rFonts w:ascii="TimesNewRomanPSMT" w:hAnsi="TimesNewRomanPSMT" w:cs="TimesNewRomanPSMT"/>
          <w:color w:val="000000"/>
        </w:rPr>
        <w:t>ent tout à</w:t>
      </w:r>
      <w:r w:rsidR="00FF3368">
        <w:rPr>
          <w:rFonts w:ascii="TimesNewRomanPSMT" w:hAnsi="TimesNewRomanPSMT" w:cs="TimesNewRomanPSMT"/>
          <w:color w:val="000000"/>
        </w:rPr>
        <w:t xml:space="preserve"> coup dans une </w:t>
      </w:r>
      <w:r w:rsidR="00B64CA0">
        <w:rPr>
          <w:rFonts w:ascii="TimesNewRomanPSMT" w:hAnsi="TimesNewRomanPSMT" w:cs="TimesNewRomanPSMT"/>
          <w:color w:val="000000"/>
        </w:rPr>
        <w:t xml:space="preserve">seule </w:t>
      </w:r>
      <w:r w:rsidR="00FF3368">
        <w:rPr>
          <w:rFonts w:ascii="TimesNewRomanPSMT" w:hAnsi="TimesNewRomanPSMT" w:cs="TimesNewRomanPSMT"/>
          <w:color w:val="000000"/>
        </w:rPr>
        <w:t>idée</w:t>
      </w:r>
      <w:r>
        <w:rPr>
          <w:rFonts w:ascii="TimesNewRomanPSMT" w:hAnsi="TimesNewRomanPSMT" w:cs="TimesNewRomanPSMT"/>
          <w:color w:val="000000"/>
        </w:rPr>
        <w:t>. D</w:t>
      </w:r>
      <w:r w:rsidR="00B64CA0">
        <w:rPr>
          <w:rFonts w:ascii="TimesNewRomanPSMT" w:hAnsi="TimesNewRomanPSMT" w:cs="TimesNewRomanPSMT"/>
          <w:color w:val="000000"/>
        </w:rPr>
        <w:t>ans ce cas</w:t>
      </w:r>
      <w:r w:rsidR="00FF3368">
        <w:rPr>
          <w:rFonts w:ascii="TimesNewRomanPSMT" w:hAnsi="TimesNewRomanPSMT" w:cs="TimesNewRomanPSMT"/>
          <w:color w:val="000000"/>
        </w:rPr>
        <w:t xml:space="preserve"> ce fut un fait. </w:t>
      </w:r>
      <w:r w:rsidR="00F952EC">
        <w:rPr>
          <w:rFonts w:ascii="TimesNewRomanPSMT" w:hAnsi="TimesNewRomanPSMT" w:cs="TimesNewRomanPSMT"/>
          <w:color w:val="000000"/>
        </w:rPr>
        <w:t xml:space="preserve">Depuis la prise de contrôle </w:t>
      </w:r>
      <w:r w:rsidR="00B64CA0">
        <w:rPr>
          <w:rFonts w:ascii="TimesNewRomanPSMT" w:hAnsi="TimesNewRomanPSMT" w:cs="TimesNewRomanPSMT"/>
          <w:color w:val="000000"/>
        </w:rPr>
        <w:t>de la bande de Gaza</w:t>
      </w:r>
      <w:r w:rsidR="00B64CA0" w:rsidRPr="00F952EC">
        <w:rPr>
          <w:rFonts w:ascii="TimesNewRomanPSMT" w:hAnsi="TimesNewRomanPSMT" w:cs="TimesNewRomanPSMT"/>
          <w:color w:val="000000"/>
        </w:rPr>
        <w:t xml:space="preserve"> </w:t>
      </w:r>
      <w:r w:rsidR="00F952EC">
        <w:rPr>
          <w:rFonts w:ascii="TimesNewRomanPSMT" w:hAnsi="TimesNewRomanPSMT" w:cs="TimesNewRomanPSMT"/>
          <w:color w:val="000000"/>
        </w:rPr>
        <w:t>par le Hamas</w:t>
      </w:r>
      <w:r w:rsidR="00B64CA0">
        <w:rPr>
          <w:rFonts w:ascii="TimesNewRomanPSMT" w:hAnsi="TimesNewRomanPSMT" w:cs="TimesNewRomanPSMT"/>
          <w:color w:val="000000"/>
        </w:rPr>
        <w:t>,</w:t>
      </w:r>
      <w:r w:rsidR="00F952EC">
        <w:rPr>
          <w:rFonts w:ascii="TimesNewRomanPSMT" w:hAnsi="TimesNewRomanPSMT" w:cs="TimesNewRomanPSMT"/>
          <w:color w:val="000000"/>
        </w:rPr>
        <w:t xml:space="preserve"> en juin 2007</w:t>
      </w:r>
      <w:r w:rsidR="00F952EC" w:rsidRPr="00F952EC">
        <w:rPr>
          <w:rFonts w:ascii="TimesNewRomanPSMT" w:hAnsi="TimesNewRomanPSMT" w:cs="TimesNewRomanPSMT"/>
          <w:color w:val="000000"/>
        </w:rPr>
        <w:t xml:space="preserve">, </w:t>
      </w:r>
      <w:r w:rsidR="00B64CA0">
        <w:rPr>
          <w:rFonts w:ascii="TimesNewRomanPSMT" w:hAnsi="TimesNewRomanPSMT" w:cs="TimesNewRomanPSMT"/>
          <w:color w:val="000000"/>
        </w:rPr>
        <w:t xml:space="preserve">ce </w:t>
      </w:r>
      <w:r w:rsidR="00F952EC" w:rsidRPr="00F952EC">
        <w:rPr>
          <w:rFonts w:ascii="TimesNewRomanPSMT" w:hAnsi="TimesNewRomanPSMT" w:cs="TimesNewRomanPSMT"/>
          <w:color w:val="000000"/>
        </w:rPr>
        <w:t xml:space="preserve">territoire coincé entre Israël, </w:t>
      </w:r>
      <w:r w:rsidR="00B64CA0">
        <w:rPr>
          <w:rFonts w:ascii="TimesNewRomanPSMT" w:hAnsi="TimesNewRomanPSMT" w:cs="TimesNewRomanPSMT"/>
          <w:color w:val="000000"/>
        </w:rPr>
        <w:t>l'Égypte et la Méditerranée, était</w:t>
      </w:r>
      <w:r w:rsidR="00F952EC" w:rsidRPr="00F952EC">
        <w:rPr>
          <w:rFonts w:ascii="TimesNewRomanPSMT" w:hAnsi="TimesNewRomanPSMT" w:cs="TimesNewRomanPSMT"/>
          <w:color w:val="000000"/>
        </w:rPr>
        <w:t xml:space="preserve"> soumi</w:t>
      </w:r>
      <w:r w:rsidR="00B64CA0">
        <w:rPr>
          <w:rFonts w:ascii="TimesNewRomanPSMT" w:hAnsi="TimesNewRomanPSMT" w:cs="TimesNewRomanPSMT"/>
          <w:color w:val="000000"/>
        </w:rPr>
        <w:t>s</w:t>
      </w:r>
      <w:r w:rsidR="00F952EC" w:rsidRPr="00F952EC">
        <w:rPr>
          <w:rFonts w:ascii="TimesNewRomanPSMT" w:hAnsi="TimesNewRomanPSMT" w:cs="TimesNewRomanPSMT"/>
          <w:color w:val="000000"/>
        </w:rPr>
        <w:t xml:space="preserve"> à un strict blocus terrestre, maritime et aérien</w:t>
      </w:r>
      <w:r w:rsidR="00B64CA0">
        <w:rPr>
          <w:rFonts w:ascii="TimesNewRomanPSMT" w:hAnsi="TimesNewRomanPSMT" w:cs="TimesNewRomanPSMT"/>
          <w:color w:val="000000"/>
        </w:rPr>
        <w:t>,</w:t>
      </w:r>
      <w:r w:rsidR="00F952EC" w:rsidRPr="00F952EC">
        <w:rPr>
          <w:rFonts w:ascii="TimesNewRomanPSMT" w:hAnsi="TimesNewRomanPSMT" w:cs="TimesNewRomanPSMT"/>
          <w:color w:val="000000"/>
        </w:rPr>
        <w:t xml:space="preserve"> imposé par Israël.</w:t>
      </w:r>
      <w:r w:rsidR="00F952EC">
        <w:rPr>
          <w:rFonts w:ascii="TimesNewRomanPSMT" w:hAnsi="TimesNewRomanPSMT" w:cs="TimesNewRomanPSMT"/>
          <w:color w:val="000000"/>
        </w:rPr>
        <w:t xml:space="preserve"> L’apport de nourriture </w:t>
      </w:r>
      <w:r w:rsidR="00B64CA0">
        <w:rPr>
          <w:rFonts w:ascii="TimesNewRomanPSMT" w:hAnsi="TimesNewRomanPSMT" w:cs="TimesNewRomanPSMT"/>
          <w:color w:val="000000"/>
        </w:rPr>
        <w:t xml:space="preserve">était </w:t>
      </w:r>
      <w:r w:rsidR="00F952EC">
        <w:rPr>
          <w:rFonts w:ascii="TimesNewRomanPSMT" w:hAnsi="TimesNewRomanPSMT" w:cs="TimesNewRomanPSMT"/>
          <w:color w:val="000000"/>
        </w:rPr>
        <w:t>dev</w:t>
      </w:r>
      <w:r w:rsidR="00242A21">
        <w:rPr>
          <w:rFonts w:ascii="TimesNewRomanPSMT" w:hAnsi="TimesNewRomanPSMT" w:cs="TimesNewRomanPSMT"/>
          <w:color w:val="000000"/>
        </w:rPr>
        <w:t>en</w:t>
      </w:r>
      <w:r w:rsidR="00B64CA0">
        <w:rPr>
          <w:rFonts w:ascii="TimesNewRomanPSMT" w:hAnsi="TimesNewRomanPSMT" w:cs="TimesNewRomanPSMT"/>
          <w:color w:val="000000"/>
        </w:rPr>
        <w:t>u difficile et</w:t>
      </w:r>
      <w:r w:rsidR="00F952EC">
        <w:rPr>
          <w:rFonts w:ascii="TimesNewRomanPSMT" w:hAnsi="TimesNewRomanPSMT" w:cs="TimesNewRomanPSMT"/>
          <w:color w:val="000000"/>
        </w:rPr>
        <w:t xml:space="preserve"> les animaux du zoo </w:t>
      </w:r>
      <w:r w:rsidR="00B64CA0">
        <w:rPr>
          <w:rFonts w:ascii="TimesNewRomanPSMT" w:hAnsi="TimesNewRomanPSMT" w:cs="TimesNewRomanPSMT"/>
          <w:color w:val="000000"/>
        </w:rPr>
        <w:t xml:space="preserve">eux-mêmes avaient été </w:t>
      </w:r>
      <w:r w:rsidR="00F952EC">
        <w:rPr>
          <w:rFonts w:ascii="TimesNewRomanPSMT" w:hAnsi="TimesNewRomanPSMT" w:cs="TimesNewRomanPSMT"/>
          <w:color w:val="000000"/>
        </w:rPr>
        <w:t>touché</w:t>
      </w:r>
      <w:r w:rsidR="00B64CA0">
        <w:rPr>
          <w:rFonts w:ascii="TimesNewRomanPSMT" w:hAnsi="TimesNewRomanPSMT" w:cs="TimesNewRomanPSMT"/>
          <w:color w:val="000000"/>
        </w:rPr>
        <w:t>s</w:t>
      </w:r>
      <w:r>
        <w:rPr>
          <w:rFonts w:ascii="TimesNewRomanPSMT" w:hAnsi="TimesNewRomanPSMT" w:cs="TimesNewRomanPSMT"/>
          <w:color w:val="000000"/>
        </w:rPr>
        <w:t>. C</w:t>
      </w:r>
      <w:r w:rsidR="00B64CA0">
        <w:rPr>
          <w:rFonts w:ascii="TimesNewRomanPSMT" w:hAnsi="TimesNewRomanPSMT" w:cs="TimesNewRomanPSMT"/>
          <w:color w:val="000000"/>
        </w:rPr>
        <w:t>’est ainsi que la plupart d</w:t>
      </w:r>
      <w:r w:rsidR="00ED4C0A">
        <w:rPr>
          <w:rFonts w:ascii="TimesNewRomanPSMT" w:hAnsi="TimesNewRomanPSMT" w:cs="TimesNewRomanPSMT"/>
          <w:color w:val="000000"/>
        </w:rPr>
        <w:t xml:space="preserve">es </w:t>
      </w:r>
      <w:r w:rsidR="008E5E4B">
        <w:rPr>
          <w:rFonts w:ascii="TimesNewRomanPSMT" w:hAnsi="TimesNewRomanPSMT" w:cs="TimesNewRomanPSMT"/>
          <w:color w:val="000000"/>
        </w:rPr>
        <w:t xml:space="preserve">animaux dont les </w:t>
      </w:r>
      <w:r w:rsidR="00ED4C0A">
        <w:rPr>
          <w:rFonts w:ascii="TimesNewRomanPSMT" w:hAnsi="TimesNewRomanPSMT" w:cs="TimesNewRomanPSMT"/>
          <w:color w:val="000000"/>
        </w:rPr>
        <w:t xml:space="preserve">zèbres </w:t>
      </w:r>
      <w:r w:rsidR="00B64CA0">
        <w:rPr>
          <w:rFonts w:ascii="TimesNewRomanPSMT" w:hAnsi="TimesNewRomanPSMT" w:cs="TimesNewRomanPSMT"/>
          <w:color w:val="000000"/>
        </w:rPr>
        <w:t xml:space="preserve">étaient </w:t>
      </w:r>
      <w:r w:rsidR="00F952EC">
        <w:rPr>
          <w:rFonts w:ascii="TimesNewRomanPSMT" w:hAnsi="TimesNewRomanPSMT" w:cs="TimesNewRomanPSMT"/>
          <w:color w:val="000000"/>
        </w:rPr>
        <w:t>mort</w:t>
      </w:r>
      <w:r w:rsidR="00242A21">
        <w:rPr>
          <w:rFonts w:ascii="TimesNewRomanPSMT" w:hAnsi="TimesNewRomanPSMT" w:cs="TimesNewRomanPSMT"/>
          <w:color w:val="000000"/>
        </w:rPr>
        <w:t>s</w:t>
      </w:r>
      <w:r w:rsidR="00F952EC">
        <w:rPr>
          <w:rFonts w:ascii="TimesNewRomanPSMT" w:hAnsi="TimesNewRomanPSMT" w:cs="TimesNewRomanPSMT"/>
          <w:color w:val="000000"/>
        </w:rPr>
        <w:t xml:space="preserve"> de faim. </w:t>
      </w:r>
      <w:r w:rsidR="003865E0">
        <w:rPr>
          <w:rFonts w:ascii="TimesNewRomanPSMT" w:hAnsi="TimesNewRomanPSMT" w:cs="TimesNewRomanPSMT"/>
          <w:color w:val="000000"/>
        </w:rPr>
        <w:t xml:space="preserve">Le directeur du zoo </w:t>
      </w:r>
      <w:r w:rsidR="00F90234" w:rsidRPr="00F90234">
        <w:rPr>
          <w:rFonts w:ascii="TimesNewRomanPSMT" w:hAnsi="TimesNewRomanPSMT" w:cs="TimesNewRomanPSMT"/>
          <w:color w:val="000000"/>
        </w:rPr>
        <w:t>aurait pu importer des remplaçants par l</w:t>
      </w:r>
      <w:r>
        <w:rPr>
          <w:rFonts w:ascii="TimesNewRomanPSMT" w:hAnsi="TimesNewRomanPSMT" w:cs="TimesNewRomanPSMT"/>
          <w:color w:val="000000"/>
        </w:rPr>
        <w:t>es tunnels de contrebande reliant le territoire</w:t>
      </w:r>
      <w:r w:rsidR="00F90234" w:rsidRPr="00F90234">
        <w:rPr>
          <w:rFonts w:ascii="TimesNewRomanPSMT" w:hAnsi="TimesNewRomanPSMT" w:cs="TimesNewRomanPSMT"/>
          <w:color w:val="000000"/>
        </w:rPr>
        <w:t xml:space="preserve"> à l'Égypte, </w:t>
      </w:r>
      <w:r>
        <w:rPr>
          <w:rFonts w:ascii="TimesNewRomanPSMT" w:hAnsi="TimesNewRomanPSMT" w:cs="TimesNewRomanPSMT"/>
          <w:color w:val="000000"/>
        </w:rPr>
        <w:t xml:space="preserve">par </w:t>
      </w:r>
      <w:r w:rsidR="00F90234" w:rsidRPr="00F90234">
        <w:rPr>
          <w:rFonts w:ascii="TimesNewRomanPSMT" w:hAnsi="TimesNewRomanPSMT" w:cs="TimesNewRomanPSMT"/>
          <w:color w:val="000000"/>
        </w:rPr>
        <w:t>où transitent des vaches</w:t>
      </w:r>
      <w:r>
        <w:rPr>
          <w:rFonts w:ascii="TimesNewRomanPSMT" w:hAnsi="TimesNewRomanPSMT" w:cs="TimesNewRomanPSMT"/>
          <w:color w:val="000000"/>
        </w:rPr>
        <w:t xml:space="preserve">, </w:t>
      </w:r>
      <w:r w:rsidR="00F90234" w:rsidRPr="00F90234">
        <w:rPr>
          <w:rFonts w:ascii="TimesNewRomanPSMT" w:hAnsi="TimesNewRomanPSMT" w:cs="TimesNewRomanPSMT"/>
          <w:color w:val="000000"/>
        </w:rPr>
        <w:t>des voitures en pièces détachées</w:t>
      </w:r>
      <w:r w:rsidR="00FF4DA4">
        <w:rPr>
          <w:rFonts w:ascii="TimesNewRomanPSMT" w:hAnsi="TimesNewRomanPSMT" w:cs="TimesNewRomanPSMT"/>
          <w:color w:val="000000"/>
        </w:rPr>
        <w:t xml:space="preserve">. </w:t>
      </w:r>
      <w:r>
        <w:rPr>
          <w:rFonts w:ascii="TimesNewRomanPSMT" w:hAnsi="TimesNewRomanPSMT" w:cs="TimesNewRomanPSMT"/>
          <w:color w:val="000000"/>
        </w:rPr>
        <w:t>Mais le projet s’avérait trop coûteux. I</w:t>
      </w:r>
      <w:r w:rsidR="00F90234">
        <w:rPr>
          <w:rFonts w:ascii="TimesNewRomanPSMT" w:hAnsi="TimesNewRomanPSMT" w:cs="TimesNewRomanPSMT"/>
          <w:color w:val="000000"/>
        </w:rPr>
        <w:t xml:space="preserve">l </w:t>
      </w:r>
      <w:r>
        <w:rPr>
          <w:rFonts w:ascii="TimesNewRomanPSMT" w:hAnsi="TimesNewRomanPSMT" w:cs="TimesNewRomanPSMT"/>
          <w:color w:val="000000"/>
        </w:rPr>
        <w:t xml:space="preserve">eut alors l’idée de prendre </w:t>
      </w:r>
      <w:r w:rsidR="00F90234">
        <w:rPr>
          <w:rFonts w:ascii="TimesNewRomanPSMT" w:hAnsi="TimesNewRomanPSMT" w:cs="TimesNewRomanPSMT"/>
          <w:color w:val="000000"/>
        </w:rPr>
        <w:t>des ânes et</w:t>
      </w:r>
      <w:r>
        <w:rPr>
          <w:rFonts w:ascii="TimesNewRomanPSMT" w:hAnsi="TimesNewRomanPSMT" w:cs="TimesNewRomanPSMT"/>
          <w:color w:val="000000"/>
        </w:rPr>
        <w:t>,</w:t>
      </w:r>
      <w:r w:rsidR="00F90234">
        <w:rPr>
          <w:rFonts w:ascii="TimesNewRomanPSMT" w:hAnsi="TimesNewRomanPSMT" w:cs="TimesNewRomanPSMT"/>
          <w:color w:val="000000"/>
        </w:rPr>
        <w:t xml:space="preserve"> grâce à </w:t>
      </w:r>
      <w:r>
        <w:rPr>
          <w:rFonts w:ascii="TimesNewRomanPSMT" w:hAnsi="TimesNewRomanPSMT" w:cs="TimesNewRomanPSMT"/>
          <w:color w:val="000000"/>
        </w:rPr>
        <w:t xml:space="preserve">de </w:t>
      </w:r>
      <w:r w:rsidR="00F90234">
        <w:rPr>
          <w:rFonts w:ascii="TimesNewRomanPSMT" w:hAnsi="TimesNewRomanPSMT" w:cs="TimesNewRomanPSMT"/>
          <w:color w:val="000000"/>
        </w:rPr>
        <w:t xml:space="preserve">la </w:t>
      </w:r>
      <w:r w:rsidR="0036366E">
        <w:rPr>
          <w:rFonts w:ascii="TimesNewRomanPSMT" w:hAnsi="TimesNewRomanPSMT" w:cs="TimesNewRomanPSMT"/>
          <w:color w:val="000000"/>
        </w:rPr>
        <w:t xml:space="preserve">teinture </w:t>
      </w:r>
      <w:r w:rsidR="00F90234">
        <w:rPr>
          <w:rFonts w:ascii="TimesNewRomanPSMT" w:hAnsi="TimesNewRomanPSMT" w:cs="TimesNewRomanPSMT"/>
          <w:color w:val="000000"/>
        </w:rPr>
        <w:t xml:space="preserve">pour cheveux, </w:t>
      </w:r>
      <w:r>
        <w:rPr>
          <w:rFonts w:ascii="TimesNewRomanPSMT" w:hAnsi="TimesNewRomanPSMT" w:cs="TimesNewRomanPSMT"/>
          <w:color w:val="000000"/>
        </w:rPr>
        <w:t xml:space="preserve">de </w:t>
      </w:r>
      <w:r w:rsidR="00F90234">
        <w:rPr>
          <w:rFonts w:ascii="TimesNewRomanPSMT" w:hAnsi="TimesNewRomanPSMT" w:cs="TimesNewRomanPSMT"/>
          <w:color w:val="000000"/>
        </w:rPr>
        <w:t xml:space="preserve">les </w:t>
      </w:r>
      <w:r>
        <w:rPr>
          <w:rFonts w:ascii="TimesNewRomanPSMT" w:hAnsi="TimesNewRomanPSMT" w:cs="TimesNewRomanPSMT"/>
          <w:color w:val="000000"/>
        </w:rPr>
        <w:t>peindre</w:t>
      </w:r>
      <w:r w:rsidR="00F90234">
        <w:rPr>
          <w:rFonts w:ascii="TimesNewRomanPSMT" w:hAnsi="TimesNewRomanPSMT" w:cs="TimesNewRomanPSMT"/>
          <w:color w:val="000000"/>
        </w:rPr>
        <w:t xml:space="preserve"> en zèbre. </w:t>
      </w:r>
      <w:r w:rsidR="00F90234" w:rsidRPr="00F90234">
        <w:rPr>
          <w:rFonts w:ascii="TimesNewRomanPSMT" w:hAnsi="TimesNewRomanPSMT" w:cs="TimesNewRomanPSMT"/>
          <w:color w:val="000000"/>
        </w:rPr>
        <w:t>La démarche du patron du «zoo de la Joie</w:t>
      </w:r>
      <w:r w:rsidR="00F90234">
        <w:rPr>
          <w:rStyle w:val="Appelnotedebasdep"/>
          <w:rFonts w:ascii="TimesNewRomanPSMT" w:hAnsi="TimesNewRomanPSMT" w:cs="TimesNewRomanPSMT"/>
          <w:color w:val="000000"/>
        </w:rPr>
        <w:footnoteReference w:id="17"/>
      </w:r>
      <w:r>
        <w:rPr>
          <w:rFonts w:ascii="TimesNewRomanPSMT" w:hAnsi="TimesNewRomanPSMT" w:cs="TimesNewRomanPSMT"/>
          <w:color w:val="000000"/>
        </w:rPr>
        <w:t>» n'était</w:t>
      </w:r>
      <w:r w:rsidR="00F90234" w:rsidRPr="00F90234">
        <w:rPr>
          <w:rFonts w:ascii="TimesNewRomanPSMT" w:hAnsi="TimesNewRomanPSMT" w:cs="TimesNewRomanPSMT"/>
          <w:color w:val="000000"/>
        </w:rPr>
        <w:t xml:space="preserve"> sans doute pas dénuée d'humour surréaliste, </w:t>
      </w:r>
      <w:r>
        <w:rPr>
          <w:rFonts w:ascii="TimesNewRomanPSMT" w:hAnsi="TimesNewRomanPSMT" w:cs="TimesNewRomanPSMT"/>
          <w:color w:val="000000"/>
        </w:rPr>
        <w:t xml:space="preserve">y </w:t>
      </w:r>
      <w:r w:rsidR="00F90234" w:rsidRPr="00F90234">
        <w:rPr>
          <w:rFonts w:ascii="TimesNewRomanPSMT" w:hAnsi="TimesNewRomanPSMT" w:cs="TimesNewRomanPSMT"/>
          <w:color w:val="000000"/>
        </w:rPr>
        <w:t xml:space="preserve">compris </w:t>
      </w:r>
      <w:r>
        <w:rPr>
          <w:rFonts w:ascii="TimesNewRomanPSMT" w:hAnsi="TimesNewRomanPSMT" w:cs="TimesNewRomanPSMT"/>
          <w:color w:val="000000"/>
        </w:rPr>
        <w:t xml:space="preserve">à destination </w:t>
      </w:r>
      <w:r w:rsidR="00F90234" w:rsidRPr="00F90234">
        <w:rPr>
          <w:rFonts w:ascii="TimesNewRomanPSMT" w:hAnsi="TimesNewRomanPSMT" w:cs="TimesNewRomanPSMT"/>
          <w:color w:val="000000"/>
        </w:rPr>
        <w:t>des enfants. «Je sais bien que ce</w:t>
      </w:r>
      <w:r>
        <w:rPr>
          <w:rFonts w:ascii="TimesNewRomanPSMT" w:hAnsi="TimesNewRomanPSMT" w:cs="TimesNewRomanPSMT"/>
          <w:color w:val="000000"/>
        </w:rPr>
        <w:t xml:space="preserve"> n'est pas un vrai zèbre», disait</w:t>
      </w:r>
      <w:r w:rsidR="00F90234" w:rsidRPr="00F90234">
        <w:rPr>
          <w:rFonts w:ascii="TimesNewRomanPSMT" w:hAnsi="TimesNewRomanPSMT" w:cs="TimesNewRomanPSMT"/>
          <w:color w:val="000000"/>
        </w:rPr>
        <w:t xml:space="preserve"> </w:t>
      </w:r>
      <w:proofErr w:type="spellStart"/>
      <w:r w:rsidR="00F90234" w:rsidRPr="00F90234">
        <w:rPr>
          <w:rFonts w:ascii="TimesNewRomanPSMT" w:hAnsi="TimesNewRomanPSMT" w:cs="TimesNewRomanPSMT"/>
          <w:color w:val="000000"/>
        </w:rPr>
        <w:t>Yara</w:t>
      </w:r>
      <w:proofErr w:type="spellEnd"/>
      <w:r w:rsidR="00F90234" w:rsidRPr="00F90234">
        <w:rPr>
          <w:rFonts w:ascii="TimesNewRomanPSMT" w:hAnsi="TimesNewRomanPSMT" w:cs="TimesNewRomanPSMT"/>
          <w:color w:val="000000"/>
        </w:rPr>
        <w:t xml:space="preserve"> el-</w:t>
      </w:r>
      <w:proofErr w:type="spellStart"/>
      <w:r w:rsidR="00F90234" w:rsidRPr="00F90234">
        <w:rPr>
          <w:rFonts w:ascii="TimesNewRomanPSMT" w:hAnsi="TimesNewRomanPSMT" w:cs="TimesNewRomanPSMT"/>
          <w:color w:val="000000"/>
        </w:rPr>
        <w:t>Masri</w:t>
      </w:r>
      <w:proofErr w:type="spellEnd"/>
      <w:r w:rsidR="00F90234" w:rsidRPr="00F90234">
        <w:rPr>
          <w:rFonts w:ascii="TimesNewRomanPSMT" w:hAnsi="TimesNewRomanPSMT" w:cs="TimesNewRomanPSMT"/>
          <w:color w:val="000000"/>
        </w:rPr>
        <w:t>, visiteuse du zoo, 4 ans et demi.</w:t>
      </w:r>
      <w:r w:rsidR="0036366E">
        <w:rPr>
          <w:rFonts w:ascii="TimesNewRomanPSMT" w:hAnsi="TimesNewRomanPSMT" w:cs="TimesNewRomanPSMT"/>
          <w:color w:val="000000"/>
        </w:rPr>
        <w:t xml:space="preserve"> </w:t>
      </w:r>
    </w:p>
    <w:p w:rsidR="00FF4DA4" w:rsidRDefault="00FF4DA4" w:rsidP="00337BD0">
      <w:pPr>
        <w:spacing w:line="312" w:lineRule="auto"/>
        <w:jc w:val="both"/>
        <w:rPr>
          <w:rFonts w:ascii="TimesNewRomanPSMT" w:hAnsi="TimesNewRomanPSMT" w:cs="TimesNewRomanPSMT"/>
          <w:color w:val="000000"/>
        </w:rPr>
      </w:pPr>
    </w:p>
    <w:p w:rsidR="001A7896" w:rsidRDefault="00554AD2" w:rsidP="00337BD0">
      <w:pPr>
        <w:spacing w:line="312" w:lineRule="auto"/>
        <w:jc w:val="both"/>
        <w:rPr>
          <w:rFonts w:ascii="TimesNewRomanPSMT" w:hAnsi="TimesNewRomanPSMT" w:cs="TimesNewRomanPSMT"/>
          <w:color w:val="000000"/>
        </w:rPr>
      </w:pPr>
      <w:r>
        <w:rPr>
          <w:rFonts w:ascii="TimesNewRomanPSMT" w:hAnsi="TimesNewRomanPSMT" w:cs="TimesNewRomanPSMT"/>
          <w:color w:val="000000"/>
        </w:rPr>
        <w:lastRenderedPageBreak/>
        <w:t xml:space="preserve">Cette anecdote </w:t>
      </w:r>
      <w:r w:rsidR="00F818F3">
        <w:rPr>
          <w:rFonts w:ascii="TimesNewRomanPSMT" w:hAnsi="TimesNewRomanPSMT" w:cs="TimesNewRomanPSMT"/>
          <w:color w:val="000000"/>
        </w:rPr>
        <w:t>fu</w:t>
      </w:r>
      <w:r w:rsidR="001A7896" w:rsidRPr="00E544EA">
        <w:rPr>
          <w:rFonts w:ascii="TimesNewRomanPSMT" w:hAnsi="TimesNewRomanPSMT" w:cs="TimesNewRomanPSMT"/>
          <w:color w:val="000000"/>
        </w:rPr>
        <w:t xml:space="preserve">t un véritable tournant dans ma réflexion, </w:t>
      </w:r>
      <w:r w:rsidR="00F818F3">
        <w:rPr>
          <w:rFonts w:ascii="TimesNewRomanPSMT" w:hAnsi="TimesNewRomanPSMT" w:cs="TimesNewRomanPSMT"/>
          <w:color w:val="000000"/>
        </w:rPr>
        <w:t>donnant une forme à un sentiment que j’avais</w:t>
      </w:r>
      <w:r w:rsidR="001A7896">
        <w:rPr>
          <w:rFonts w:ascii="TimesNewRomanPSMT" w:hAnsi="TimesNewRomanPSMT" w:cs="TimesNewRomanPSMT"/>
          <w:color w:val="000000"/>
        </w:rPr>
        <w:t xml:space="preserve"> eu </w:t>
      </w:r>
      <w:r w:rsidR="00F818F3">
        <w:rPr>
          <w:rFonts w:ascii="TimesNewRomanPSMT" w:hAnsi="TimesNewRomanPSMT" w:cs="TimesNewRomanPSMT"/>
          <w:color w:val="000000"/>
        </w:rPr>
        <w:t>durant m</w:t>
      </w:r>
      <w:r w:rsidR="001A7896" w:rsidRPr="00E544EA">
        <w:rPr>
          <w:rFonts w:ascii="TimesNewRomanPSMT" w:hAnsi="TimesNewRomanPSMT" w:cs="TimesNewRomanPSMT"/>
          <w:color w:val="000000"/>
        </w:rPr>
        <w:t xml:space="preserve">es deux voyages sur place. </w:t>
      </w:r>
      <w:r w:rsidR="001A7896">
        <w:rPr>
          <w:rFonts w:ascii="TimesNewRomanPSMT" w:hAnsi="TimesNewRomanPSMT" w:cs="TimesNewRomanPSMT"/>
          <w:color w:val="000000"/>
        </w:rPr>
        <w:t>Comment</w:t>
      </w:r>
      <w:r w:rsidR="001A7896" w:rsidRPr="00E544EA">
        <w:rPr>
          <w:rFonts w:ascii="TimesNewRomanPSMT" w:hAnsi="TimesNewRomanPSMT" w:cs="TimesNewRomanPSMT"/>
          <w:color w:val="000000"/>
        </w:rPr>
        <w:t xml:space="preserve"> dépasser la vision trivial</w:t>
      </w:r>
      <w:r w:rsidR="00F818F3">
        <w:rPr>
          <w:rFonts w:ascii="TimesNewRomanPSMT" w:hAnsi="TimesNewRomanPSMT" w:cs="TimesNewRomanPSMT"/>
          <w:color w:val="000000"/>
        </w:rPr>
        <w:t>e</w:t>
      </w:r>
      <w:r w:rsidR="001A7896" w:rsidRPr="00E544EA">
        <w:rPr>
          <w:rFonts w:ascii="TimesNewRomanPSMT" w:hAnsi="TimesNewRomanPSMT" w:cs="TimesNewRomanPSMT"/>
          <w:color w:val="000000"/>
        </w:rPr>
        <w:t xml:space="preserve"> du conflit israélo-palestinien ?</w:t>
      </w:r>
      <w:r w:rsidR="00F818F3">
        <w:rPr>
          <w:rFonts w:ascii="TimesNewRomanPSMT" w:hAnsi="TimesNewRomanPSMT" w:cs="TimesNewRomanPSMT"/>
          <w:color w:val="000000"/>
        </w:rPr>
        <w:t xml:space="preserve"> La dépasser ne voulait</w:t>
      </w:r>
      <w:r w:rsidR="001A7896">
        <w:rPr>
          <w:rFonts w:ascii="TimesNewRomanPSMT" w:hAnsi="TimesNewRomanPSMT" w:cs="TimesNewRomanPSMT"/>
          <w:color w:val="000000"/>
        </w:rPr>
        <w:t xml:space="preserve"> pas dire l’oublier</w:t>
      </w:r>
      <w:r w:rsidR="00F818F3">
        <w:rPr>
          <w:rFonts w:ascii="TimesNewRomanPSMT" w:hAnsi="TimesNewRomanPSMT" w:cs="TimesNewRomanPSMT"/>
          <w:color w:val="000000"/>
        </w:rPr>
        <w:t xml:space="preserve"> mais faire un pas de côté afin d’</w:t>
      </w:r>
      <w:r w:rsidR="001A7896">
        <w:rPr>
          <w:rFonts w:ascii="TimesNewRomanPSMT" w:hAnsi="TimesNewRomanPSMT" w:cs="TimesNewRomanPSMT"/>
          <w:color w:val="000000"/>
        </w:rPr>
        <w:t>interroger les idées préconçues</w:t>
      </w:r>
      <w:r w:rsidR="00F818F3">
        <w:rPr>
          <w:rFonts w:ascii="TimesNewRomanPSMT" w:hAnsi="TimesNewRomanPSMT" w:cs="TimesNewRomanPSMT"/>
          <w:color w:val="000000"/>
        </w:rPr>
        <w:t>, d’</w:t>
      </w:r>
      <w:r w:rsidR="001A7896">
        <w:rPr>
          <w:rFonts w:ascii="TimesNewRomanPSMT" w:hAnsi="TimesNewRomanPSMT" w:cs="TimesNewRomanPSMT"/>
          <w:color w:val="000000"/>
        </w:rPr>
        <w:t>approfondir les évidences. La réaction du directeur du zoo à la dureté de la guerre fai</w:t>
      </w:r>
      <w:r w:rsidR="00F818F3">
        <w:rPr>
          <w:rFonts w:ascii="TimesNewRomanPSMT" w:hAnsi="TimesNewRomanPSMT" w:cs="TimesNewRomanPSMT"/>
          <w:color w:val="000000"/>
        </w:rPr>
        <w:t>sai</w:t>
      </w:r>
      <w:r w:rsidR="001A7896">
        <w:rPr>
          <w:rFonts w:ascii="TimesNewRomanPSMT" w:hAnsi="TimesNewRomanPSMT" w:cs="TimesNewRomanPSMT"/>
          <w:color w:val="000000"/>
        </w:rPr>
        <w:t xml:space="preserve">t réapparaître l’humain, </w:t>
      </w:r>
      <w:r w:rsidR="00F818F3">
        <w:rPr>
          <w:rFonts w:ascii="TimesNewRomanPSMT" w:hAnsi="TimesNewRomanPSMT" w:cs="TimesNewRomanPSMT"/>
          <w:color w:val="000000"/>
        </w:rPr>
        <w:t xml:space="preserve">non </w:t>
      </w:r>
      <w:r w:rsidR="007E680B">
        <w:rPr>
          <w:rFonts w:ascii="TimesNewRomanPSMT" w:hAnsi="TimesNewRomanPSMT" w:cs="TimesNewRomanPSMT"/>
          <w:color w:val="000000"/>
        </w:rPr>
        <w:t>par le biais</w:t>
      </w:r>
      <w:r w:rsidR="001A7896">
        <w:rPr>
          <w:rFonts w:ascii="TimesNewRomanPSMT" w:hAnsi="TimesNewRomanPSMT" w:cs="TimesNewRomanPSMT"/>
          <w:color w:val="000000"/>
        </w:rPr>
        <w:t xml:space="preserve"> d</w:t>
      </w:r>
      <w:r w:rsidR="00F818F3">
        <w:rPr>
          <w:rFonts w:ascii="TimesNewRomanPSMT" w:hAnsi="TimesNewRomanPSMT" w:cs="TimesNewRomanPSMT"/>
          <w:color w:val="000000"/>
        </w:rPr>
        <w:t>’un</w:t>
      </w:r>
      <w:r w:rsidR="001A7896">
        <w:rPr>
          <w:rFonts w:ascii="TimesNewRomanPSMT" w:hAnsi="TimesNewRomanPSMT" w:cs="TimesNewRomanPSMT"/>
          <w:color w:val="000000"/>
        </w:rPr>
        <w:t xml:space="preserve">e victimisation mais sous </w:t>
      </w:r>
      <w:r w:rsidR="00F818F3">
        <w:rPr>
          <w:rFonts w:ascii="TimesNewRomanPSMT" w:hAnsi="TimesNewRomanPSMT" w:cs="TimesNewRomanPSMT"/>
          <w:color w:val="000000"/>
        </w:rPr>
        <w:t>la forme d’une</w:t>
      </w:r>
      <w:r w:rsidR="001A7896">
        <w:rPr>
          <w:rFonts w:ascii="TimesNewRomanPSMT" w:hAnsi="TimesNewRomanPSMT" w:cs="TimesNewRomanPSMT"/>
          <w:color w:val="000000"/>
        </w:rPr>
        <w:t xml:space="preserve"> résistance</w:t>
      </w:r>
      <w:r w:rsidR="007E680B">
        <w:rPr>
          <w:rFonts w:ascii="TimesNewRomanPSMT" w:hAnsi="TimesNewRomanPSMT" w:cs="TimesNewRomanPSMT"/>
          <w:color w:val="000000"/>
        </w:rPr>
        <w:t>, elle-même forte de</w:t>
      </w:r>
      <w:r w:rsidR="00F818F3">
        <w:rPr>
          <w:rFonts w:ascii="TimesNewRomanPSMT" w:hAnsi="TimesNewRomanPSMT" w:cs="TimesNewRomanPSMT"/>
          <w:color w:val="000000"/>
        </w:rPr>
        <w:t xml:space="preserve"> l’inventivité que </w:t>
      </w:r>
      <w:r w:rsidR="007E680B">
        <w:rPr>
          <w:rFonts w:ascii="TimesNewRomanPSMT" w:hAnsi="TimesNewRomanPSMT" w:cs="TimesNewRomanPSMT"/>
          <w:color w:val="000000"/>
        </w:rPr>
        <w:t>l’appétit de vivre peut générer</w:t>
      </w:r>
      <w:r w:rsidR="001A7896">
        <w:rPr>
          <w:rFonts w:ascii="TimesNewRomanPSMT" w:hAnsi="TimesNewRomanPSMT" w:cs="TimesNewRomanPSMT"/>
          <w:color w:val="000000"/>
        </w:rPr>
        <w:t xml:space="preserve">. </w:t>
      </w:r>
      <w:r w:rsidR="007E680B">
        <w:rPr>
          <w:rFonts w:ascii="TimesNewRomanPSMT" w:hAnsi="TimesNewRomanPSMT" w:cs="TimesNewRomanPSMT"/>
          <w:color w:val="000000"/>
        </w:rPr>
        <w:t>L’humain qui crée de l’humour, de la vie</w:t>
      </w:r>
      <w:r w:rsidR="001A7896">
        <w:rPr>
          <w:rFonts w:ascii="TimesNewRomanPSMT" w:hAnsi="TimesNewRomanPSMT" w:cs="TimesNewRomanPSMT"/>
          <w:color w:val="000000"/>
        </w:rPr>
        <w:t xml:space="preserve"> là où</w:t>
      </w:r>
      <w:r w:rsidR="007E680B">
        <w:rPr>
          <w:rFonts w:ascii="TimesNewRomanPSMT" w:hAnsi="TimesNewRomanPSMT" w:cs="TimesNewRomanPSMT"/>
          <w:color w:val="000000"/>
        </w:rPr>
        <w:t xml:space="preserve"> la tension de la mort règne. (E</w:t>
      </w:r>
      <w:r w:rsidR="001A7896">
        <w:rPr>
          <w:rFonts w:ascii="TimesNewRomanPSMT" w:hAnsi="TimesNewRomanPSMT" w:cs="TimesNewRomanPSMT"/>
          <w:color w:val="000000"/>
        </w:rPr>
        <w:t>ntretien</w:t>
      </w:r>
      <w:r w:rsidR="007E680B">
        <w:rPr>
          <w:rFonts w:ascii="TimesNewRomanPSMT" w:hAnsi="TimesNewRomanPSMT" w:cs="TimesNewRomanPSMT"/>
          <w:color w:val="000000"/>
        </w:rPr>
        <w:t xml:space="preserve"> avec la Directrice du Camp de Rivesaltes). En O</w:t>
      </w:r>
      <w:r w:rsidR="001A7896">
        <w:rPr>
          <w:rFonts w:ascii="TimesNewRomanPSMT" w:hAnsi="TimesNewRomanPSMT" w:cs="TimesNewRomanPSMT"/>
          <w:color w:val="000000"/>
        </w:rPr>
        <w:t xml:space="preserve">ccident, la réception de cette information </w:t>
      </w:r>
      <w:r w:rsidR="007E680B">
        <w:rPr>
          <w:rFonts w:ascii="TimesNewRomanPSMT" w:hAnsi="TimesNewRomanPSMT" w:cs="TimesNewRomanPSMT"/>
          <w:color w:val="000000"/>
        </w:rPr>
        <w:t>apportait un autre regard que celui</w:t>
      </w:r>
      <w:r w:rsidR="001A7896">
        <w:rPr>
          <w:rFonts w:ascii="TimesNewRomanPSMT" w:hAnsi="TimesNewRomanPSMT" w:cs="TimesNewRomanPSMT"/>
          <w:color w:val="000000"/>
        </w:rPr>
        <w:t xml:space="preserve"> que nous av</w:t>
      </w:r>
      <w:r w:rsidR="007E680B">
        <w:rPr>
          <w:rFonts w:ascii="TimesNewRomanPSMT" w:hAnsi="TimesNewRomanPSMT" w:cs="TimesNewRomanPSMT"/>
          <w:color w:val="000000"/>
        </w:rPr>
        <w:t>i</w:t>
      </w:r>
      <w:r w:rsidR="001A7896">
        <w:rPr>
          <w:rFonts w:ascii="TimesNewRomanPSMT" w:hAnsi="TimesNewRomanPSMT" w:cs="TimesNewRomanPSMT"/>
          <w:color w:val="000000"/>
        </w:rPr>
        <w:t xml:space="preserve">ons </w:t>
      </w:r>
      <w:r w:rsidR="007E680B">
        <w:rPr>
          <w:rFonts w:ascii="TimesNewRomanPSMT" w:hAnsi="TimesNewRomanPSMT" w:cs="TimesNewRomanPSMT"/>
          <w:color w:val="000000"/>
        </w:rPr>
        <w:t>du</w:t>
      </w:r>
      <w:r w:rsidR="001A7896">
        <w:rPr>
          <w:rFonts w:ascii="TimesNewRomanPSMT" w:hAnsi="TimesNewRomanPSMT" w:cs="TimesNewRomanPSMT"/>
          <w:color w:val="000000"/>
        </w:rPr>
        <w:t xml:space="preserve"> conflit</w:t>
      </w:r>
      <w:r w:rsidR="007E680B">
        <w:rPr>
          <w:rFonts w:ascii="TimesNewRomanPSMT" w:hAnsi="TimesNewRomanPSMT" w:cs="TimesNewRomanPSMT"/>
          <w:color w:val="000000"/>
        </w:rPr>
        <w:t xml:space="preserve">, une </w:t>
      </w:r>
      <w:r w:rsidR="000428DC">
        <w:rPr>
          <w:rFonts w:ascii="TimesNewRomanPSMT" w:hAnsi="TimesNewRomanPSMT" w:cs="TimesNewRomanPSMT"/>
          <w:color w:val="000000"/>
        </w:rPr>
        <w:t xml:space="preserve">autre </w:t>
      </w:r>
      <w:r w:rsidR="000428DC">
        <w:t>facette</w:t>
      </w:r>
      <w:r w:rsidR="00E74CF1">
        <w:t xml:space="preserve"> de la réalité</w:t>
      </w:r>
      <w:r w:rsidR="007E680B">
        <w:t xml:space="preserve"> plus appropriable. E</w:t>
      </w:r>
      <w:r w:rsidR="000428DC">
        <w:t xml:space="preserve">lle </w:t>
      </w:r>
      <w:r w:rsidR="007E680B">
        <w:rPr>
          <w:rFonts w:ascii="TimesNewRomanPSMT" w:hAnsi="TimesNewRomanPSMT" w:cs="TimesNewRomanPSMT"/>
          <w:color w:val="000000"/>
        </w:rPr>
        <w:t>redonnait</w:t>
      </w:r>
      <w:r w:rsidR="001A7896">
        <w:rPr>
          <w:rFonts w:ascii="TimesNewRomanPSMT" w:hAnsi="TimesNewRomanPSMT" w:cs="TimesNewRomanPSMT"/>
          <w:color w:val="000000"/>
        </w:rPr>
        <w:t xml:space="preserve"> de l’humanité </w:t>
      </w:r>
      <w:r w:rsidR="007E680B">
        <w:rPr>
          <w:rFonts w:ascii="TimesNewRomanPSMT" w:hAnsi="TimesNewRomanPSMT" w:cs="TimesNewRomanPSMT"/>
          <w:color w:val="000000"/>
        </w:rPr>
        <w:t xml:space="preserve">là </w:t>
      </w:r>
      <w:r w:rsidR="000428DC">
        <w:rPr>
          <w:rFonts w:ascii="TimesNewRomanPSMT" w:hAnsi="TimesNewRomanPSMT" w:cs="TimesNewRomanPSMT"/>
          <w:color w:val="000000"/>
        </w:rPr>
        <w:t xml:space="preserve">où </w:t>
      </w:r>
      <w:r w:rsidR="007E680B">
        <w:rPr>
          <w:rFonts w:ascii="TimesNewRomanPSMT" w:hAnsi="TimesNewRomanPSMT" w:cs="TimesNewRomanPSMT"/>
          <w:color w:val="000000"/>
        </w:rPr>
        <w:t xml:space="preserve">il semblait qu’il n’en existait plus, ouvrait </w:t>
      </w:r>
      <w:r w:rsidR="000428DC">
        <w:rPr>
          <w:rFonts w:ascii="TimesNewRomanPSMT" w:hAnsi="TimesNewRomanPSMT" w:cs="TimesNewRomanPSMT"/>
          <w:color w:val="000000"/>
        </w:rPr>
        <w:t xml:space="preserve">d’autres </w:t>
      </w:r>
      <w:r w:rsidR="00DA506F">
        <w:rPr>
          <w:rFonts w:ascii="TimesNewRomanPSMT" w:hAnsi="TimesNewRomanPSMT" w:cs="TimesNewRomanPSMT"/>
          <w:color w:val="000000"/>
        </w:rPr>
        <w:t>perspectives</w:t>
      </w:r>
      <w:r w:rsidR="007E680B">
        <w:rPr>
          <w:rFonts w:ascii="TimesNewRomanPSMT" w:hAnsi="TimesNewRomanPSMT" w:cs="TimesNewRomanPSMT"/>
          <w:color w:val="000000"/>
        </w:rPr>
        <w:t xml:space="preserve">, ce à quoi justement je m’attachais depuis mes voyages au Moyen-Orient. </w:t>
      </w:r>
    </w:p>
    <w:p w:rsidR="00FF4DA4" w:rsidRDefault="00FF4DA4" w:rsidP="00337BD0">
      <w:pPr>
        <w:spacing w:line="312" w:lineRule="auto"/>
        <w:jc w:val="both"/>
        <w:rPr>
          <w:color w:val="FF0000"/>
        </w:rPr>
      </w:pPr>
    </w:p>
    <w:p w:rsidR="00DB3CC0" w:rsidRDefault="007E680B" w:rsidP="00337BD0">
      <w:pPr>
        <w:spacing w:line="312" w:lineRule="auto"/>
        <w:jc w:val="both"/>
        <w:rPr>
          <w:rFonts w:ascii="TimesNewRomanPSMT" w:hAnsi="TimesNewRomanPSMT" w:cs="TimesNewRomanPSMT"/>
          <w:color w:val="000000"/>
        </w:rPr>
      </w:pPr>
      <w:r w:rsidRPr="00FF4DA4">
        <w:rPr>
          <w:color w:val="000000" w:themeColor="text1"/>
        </w:rPr>
        <w:t>J’ai donc décidé d’expérimenter</w:t>
      </w:r>
      <w:r w:rsidR="00E51680" w:rsidRPr="00FF4DA4">
        <w:rPr>
          <w:color w:val="000000" w:themeColor="text1"/>
        </w:rPr>
        <w:t xml:space="preserve"> cette initiative afin de la </w:t>
      </w:r>
      <w:r w:rsidR="00E74CF1" w:rsidRPr="00FF4DA4">
        <w:rPr>
          <w:color w:val="000000" w:themeColor="text1"/>
        </w:rPr>
        <w:t xml:space="preserve">comprendre </w:t>
      </w:r>
      <w:r w:rsidR="00E51680" w:rsidRPr="00FF4DA4">
        <w:rPr>
          <w:color w:val="000000" w:themeColor="text1"/>
        </w:rPr>
        <w:t>mieux, d’approfondir aussi sa signification</w:t>
      </w:r>
      <w:r w:rsidR="004D5777" w:rsidRPr="00FF4DA4">
        <w:rPr>
          <w:color w:val="000000" w:themeColor="text1"/>
        </w:rPr>
        <w:t>,</w:t>
      </w:r>
      <w:r w:rsidR="00E51680" w:rsidRPr="00FF4DA4">
        <w:rPr>
          <w:color w:val="000000" w:themeColor="text1"/>
        </w:rPr>
        <w:t xml:space="preserve"> y compris pour moi, artiste architecte préoccupée par la complexité du sens porté par les faits. </w:t>
      </w:r>
      <w:r w:rsidR="00E74CF1">
        <w:t xml:space="preserve">J’ai </w:t>
      </w:r>
      <w:r w:rsidR="00E51680">
        <w:t xml:space="preserve">pour cela </w:t>
      </w:r>
      <w:r w:rsidR="00E51680">
        <w:rPr>
          <w:rFonts w:ascii="TimesNewRomanPSMT" w:hAnsi="TimesNewRomanPSMT" w:cs="TimesNewRomanPSMT"/>
          <w:color w:val="000000"/>
        </w:rPr>
        <w:t>transformé</w:t>
      </w:r>
      <w:r w:rsidR="00516C87" w:rsidRPr="002E6610">
        <w:rPr>
          <w:rFonts w:ascii="TimesNewRomanPSMT" w:hAnsi="TimesNewRomanPSMT" w:cs="TimesNewRomanPSMT"/>
          <w:color w:val="000000"/>
        </w:rPr>
        <w:t xml:space="preserve"> l’ânesse </w:t>
      </w:r>
      <w:r w:rsidR="00E74CF1">
        <w:rPr>
          <w:rFonts w:ascii="TimesNewRomanPSMT" w:hAnsi="TimesNewRomanPSMT" w:cs="TimesNewRomanPSMT"/>
          <w:color w:val="000000"/>
        </w:rPr>
        <w:t xml:space="preserve">française </w:t>
      </w:r>
      <w:r w:rsidR="00516C87" w:rsidRPr="00200C5B">
        <w:rPr>
          <w:rFonts w:ascii="TimesNewRomanPSMT" w:hAnsi="TimesNewRomanPSMT" w:cs="TimesNewRomanPSMT"/>
          <w:i/>
          <w:color w:val="000000"/>
        </w:rPr>
        <w:t>Gentiane</w:t>
      </w:r>
      <w:r w:rsidR="00E74CF1">
        <w:rPr>
          <w:rStyle w:val="Appelnotedebasdep"/>
          <w:rFonts w:ascii="TimesNewRomanPSMT" w:hAnsi="TimesNewRomanPSMT" w:cs="TimesNewRomanPSMT"/>
          <w:i/>
          <w:color w:val="000000"/>
        </w:rPr>
        <w:footnoteReference w:id="18"/>
      </w:r>
      <w:r w:rsidR="00516C87" w:rsidRPr="002E6610">
        <w:rPr>
          <w:rFonts w:ascii="TimesNewRomanPSMT" w:hAnsi="TimesNewRomanPSMT" w:cs="TimesNewRomanPSMT"/>
          <w:color w:val="000000"/>
        </w:rPr>
        <w:t xml:space="preserve"> en un zèbre éphémère. </w:t>
      </w:r>
      <w:r w:rsidR="00E51680">
        <w:rPr>
          <w:rFonts w:ascii="TimesNewRomanPSMT" w:hAnsi="TimesNewRomanPSMT" w:cs="TimesNewRomanPSMT"/>
          <w:color w:val="000000"/>
        </w:rPr>
        <w:t>L’étude précise du dessin des zébrures m’a ainsi montré combien la nature était</w:t>
      </w:r>
      <w:r w:rsidR="004B46D8">
        <w:rPr>
          <w:rFonts w:ascii="TimesNewRomanPSMT" w:hAnsi="TimesNewRomanPSMT" w:cs="TimesNewRomanPSMT"/>
          <w:color w:val="000000"/>
        </w:rPr>
        <w:t xml:space="preserve"> é</w:t>
      </w:r>
      <w:r w:rsidR="00291974">
        <w:rPr>
          <w:rFonts w:ascii="TimesNewRomanPSMT" w:hAnsi="TimesNewRomanPSMT" w:cs="TimesNewRomanPSMT"/>
          <w:color w:val="000000"/>
        </w:rPr>
        <w:t>tonnante :</w:t>
      </w:r>
      <w:r w:rsidR="004B46D8">
        <w:rPr>
          <w:rFonts w:ascii="TimesNewRomanPSMT" w:hAnsi="TimesNewRomanPSMT" w:cs="TimesNewRomanPSMT"/>
          <w:color w:val="000000"/>
        </w:rPr>
        <w:t xml:space="preserve"> </w:t>
      </w:r>
      <w:r w:rsidR="00E51680">
        <w:rPr>
          <w:rFonts w:ascii="TimesNewRomanPSMT" w:hAnsi="TimesNewRomanPSMT" w:cs="TimesNewRomanPSMT"/>
          <w:color w:val="000000"/>
        </w:rPr>
        <w:t xml:space="preserve">les rayures </w:t>
      </w:r>
      <w:r w:rsidR="00474854">
        <w:rPr>
          <w:rFonts w:ascii="TimesNewRomanPSMT" w:hAnsi="TimesNewRomanPSMT" w:cs="TimesNewRomanPSMT"/>
          <w:color w:val="000000"/>
        </w:rPr>
        <w:t>complexes</w:t>
      </w:r>
      <w:r w:rsidR="00291974">
        <w:rPr>
          <w:rFonts w:ascii="TimesNewRomanPSMT" w:hAnsi="TimesNewRomanPSMT" w:cs="TimesNewRomanPSMT"/>
          <w:color w:val="000000"/>
        </w:rPr>
        <w:t xml:space="preserve"> donne</w:t>
      </w:r>
      <w:r w:rsidR="00E51680">
        <w:rPr>
          <w:rFonts w:ascii="TimesNewRomanPSMT" w:hAnsi="TimesNewRomanPSMT" w:cs="TimesNewRomanPSMT"/>
          <w:color w:val="000000"/>
        </w:rPr>
        <w:t xml:space="preserve">nt des </w:t>
      </w:r>
      <w:r w:rsidR="004B46D8">
        <w:rPr>
          <w:rFonts w:ascii="TimesNewRomanPSMT" w:hAnsi="TimesNewRomanPSMT" w:cs="TimesNewRomanPSMT"/>
          <w:color w:val="000000"/>
        </w:rPr>
        <w:t xml:space="preserve">rythmes </w:t>
      </w:r>
      <w:r w:rsidR="00E51680">
        <w:rPr>
          <w:rFonts w:ascii="TimesNewRomanPSMT" w:hAnsi="TimesNewRomanPSMT" w:cs="TimesNewRomanPSMT"/>
          <w:color w:val="000000"/>
        </w:rPr>
        <w:t>et une densité accentua</w:t>
      </w:r>
      <w:r w:rsidR="00245FA2">
        <w:rPr>
          <w:rFonts w:ascii="TimesNewRomanPSMT" w:hAnsi="TimesNewRomanPSMT" w:cs="TimesNewRomanPSMT"/>
          <w:color w:val="000000"/>
        </w:rPr>
        <w:t>nt</w:t>
      </w:r>
      <w:r w:rsidR="004B46D8">
        <w:rPr>
          <w:rFonts w:ascii="TimesNewRomanPSMT" w:hAnsi="TimesNewRomanPSMT" w:cs="TimesNewRomanPSMT"/>
          <w:color w:val="000000"/>
        </w:rPr>
        <w:t xml:space="preserve"> </w:t>
      </w:r>
      <w:r w:rsidR="00E51680">
        <w:rPr>
          <w:rFonts w:ascii="TimesNewRomanPSMT" w:hAnsi="TimesNewRomanPSMT" w:cs="TimesNewRomanPSMT"/>
          <w:color w:val="000000"/>
        </w:rPr>
        <w:t xml:space="preserve">avec délicatesse </w:t>
      </w:r>
      <w:r w:rsidR="004D5777">
        <w:rPr>
          <w:rFonts w:ascii="TimesNewRomanPSMT" w:hAnsi="TimesNewRomanPSMT" w:cs="TimesNewRomanPSMT"/>
          <w:color w:val="000000"/>
        </w:rPr>
        <w:t>la forme du corps du zèbre.</w:t>
      </w:r>
      <w:r w:rsidR="00291974">
        <w:rPr>
          <w:rFonts w:ascii="TimesNewRomanPSMT" w:hAnsi="TimesNewRomanPSMT" w:cs="TimesNewRomanPSMT"/>
          <w:color w:val="000000"/>
        </w:rPr>
        <w:t xml:space="preserve"> S’ajoutan</w:t>
      </w:r>
      <w:r w:rsidR="00E51680">
        <w:rPr>
          <w:rFonts w:ascii="TimesNewRomanPSMT" w:hAnsi="TimesNewRomanPSMT" w:cs="TimesNewRomanPSMT"/>
          <w:color w:val="000000"/>
        </w:rPr>
        <w:t>t</w:t>
      </w:r>
      <w:r w:rsidR="0086392D">
        <w:rPr>
          <w:rFonts w:ascii="TimesNewRomanPSMT" w:hAnsi="TimesNewRomanPSMT" w:cs="TimesNewRomanPSMT"/>
          <w:color w:val="000000"/>
        </w:rPr>
        <w:t xml:space="preserve"> la d</w:t>
      </w:r>
      <w:r w:rsidR="00E51680">
        <w:rPr>
          <w:rFonts w:ascii="TimesNewRomanPSMT" w:hAnsi="TimesNewRomanPSMT" w:cs="TimesNewRomanPSMT"/>
          <w:color w:val="000000"/>
        </w:rPr>
        <w:t>ifficulté de peindre un animal</w:t>
      </w:r>
      <w:r w:rsidR="00291974">
        <w:rPr>
          <w:rFonts w:ascii="TimesNewRomanPSMT" w:hAnsi="TimesNewRomanPSMT" w:cs="TimesNewRomanPSMT"/>
          <w:color w:val="000000"/>
        </w:rPr>
        <w:t>,</w:t>
      </w:r>
      <w:r w:rsidR="00E51680">
        <w:rPr>
          <w:rFonts w:ascii="TimesNewRomanPSMT" w:hAnsi="TimesNewRomanPSMT" w:cs="TimesNewRomanPSMT"/>
          <w:color w:val="000000"/>
        </w:rPr>
        <w:t xml:space="preserve"> </w:t>
      </w:r>
      <w:r w:rsidR="0042589B">
        <w:rPr>
          <w:rFonts w:ascii="TimesNewRomanPSMT" w:hAnsi="TimesNewRomanPSMT" w:cs="TimesNewRomanPSMT"/>
          <w:color w:val="000000"/>
        </w:rPr>
        <w:t>l’ouvrage</w:t>
      </w:r>
      <w:r w:rsidR="00DB3CC0">
        <w:rPr>
          <w:rFonts w:ascii="TimesNewRomanPSMT" w:hAnsi="TimesNewRomanPSMT" w:cs="TimesNewRomanPSMT"/>
          <w:color w:val="000000"/>
        </w:rPr>
        <w:t xml:space="preserve"> en peinture alimentaire s’annonça</w:t>
      </w:r>
      <w:r w:rsidR="00E51680">
        <w:rPr>
          <w:rFonts w:ascii="TimesNewRomanPSMT" w:hAnsi="TimesNewRomanPSMT" w:cs="TimesNewRomanPSMT"/>
          <w:color w:val="000000"/>
        </w:rPr>
        <w:t>it compliqué. C</w:t>
      </w:r>
      <w:r w:rsidR="00DB3CC0">
        <w:rPr>
          <w:rFonts w:ascii="TimesNewRomanPSMT" w:hAnsi="TimesNewRomanPSMT" w:cs="TimesNewRomanPSMT"/>
          <w:color w:val="000000"/>
        </w:rPr>
        <w:t xml:space="preserve">urieusement, </w:t>
      </w:r>
      <w:r w:rsidR="00DB3CC0" w:rsidRPr="00200C5B">
        <w:rPr>
          <w:rFonts w:ascii="TimesNewRomanPSMT" w:hAnsi="TimesNewRomanPSMT" w:cs="TimesNewRomanPSMT"/>
          <w:i/>
          <w:color w:val="000000"/>
        </w:rPr>
        <w:t>Gentian</w:t>
      </w:r>
      <w:r w:rsidR="00DB3CC0">
        <w:rPr>
          <w:rFonts w:ascii="TimesNewRomanPSMT" w:hAnsi="TimesNewRomanPSMT" w:cs="TimesNewRomanPSMT"/>
          <w:i/>
          <w:color w:val="000000"/>
        </w:rPr>
        <w:t xml:space="preserve">e </w:t>
      </w:r>
      <w:r w:rsidR="00E51680">
        <w:rPr>
          <w:rFonts w:ascii="TimesNewRomanPSMT" w:hAnsi="TimesNewRomanPSMT" w:cs="TimesNewRomanPSMT"/>
          <w:color w:val="000000"/>
        </w:rPr>
        <w:t>n’a pas bougé. J</w:t>
      </w:r>
      <w:r w:rsidR="0042589B">
        <w:rPr>
          <w:rFonts w:ascii="TimesNewRomanPSMT" w:hAnsi="TimesNewRomanPSMT" w:cs="TimesNewRomanPSMT"/>
          <w:color w:val="000000"/>
        </w:rPr>
        <w:t>’ai pu prendre mon temps</w:t>
      </w:r>
      <w:r w:rsidR="00E51680">
        <w:rPr>
          <w:rFonts w:ascii="TimesNewRomanPSMT" w:hAnsi="TimesNewRomanPSMT" w:cs="TimesNewRomanPSMT"/>
          <w:color w:val="000000"/>
        </w:rPr>
        <w:t xml:space="preserve"> et</w:t>
      </w:r>
      <w:r w:rsidR="0042589B">
        <w:rPr>
          <w:rFonts w:ascii="TimesNewRomanPSMT" w:hAnsi="TimesNewRomanPSMT" w:cs="TimesNewRomanPSMT"/>
          <w:color w:val="000000"/>
        </w:rPr>
        <w:t>,</w:t>
      </w:r>
      <w:r w:rsidR="00554AD2">
        <w:rPr>
          <w:rFonts w:ascii="TimesNewRomanPSMT" w:hAnsi="TimesNewRomanPSMT" w:cs="TimesNewRomanPSMT"/>
          <w:color w:val="000000"/>
        </w:rPr>
        <w:t xml:space="preserve"> </w:t>
      </w:r>
      <w:r w:rsidR="00E51680">
        <w:rPr>
          <w:rFonts w:ascii="TimesNewRomanPSMT" w:hAnsi="TimesNewRomanPSMT" w:cs="TimesNewRomanPSMT"/>
          <w:color w:val="000000"/>
        </w:rPr>
        <w:t xml:space="preserve">m’appuyant sur des </w:t>
      </w:r>
      <w:r w:rsidR="00554AD2">
        <w:rPr>
          <w:rFonts w:ascii="TimesNewRomanPSMT" w:hAnsi="TimesNewRomanPSMT" w:cs="TimesNewRomanPSMT"/>
          <w:color w:val="000000"/>
        </w:rPr>
        <w:t>référence</w:t>
      </w:r>
      <w:r w:rsidR="00E51680">
        <w:rPr>
          <w:rFonts w:ascii="TimesNewRomanPSMT" w:hAnsi="TimesNewRomanPSMT" w:cs="TimesNewRomanPSMT"/>
          <w:color w:val="000000"/>
        </w:rPr>
        <w:t>s photographiques, dessiner ligne après</w:t>
      </w:r>
      <w:r w:rsidR="0042589B">
        <w:rPr>
          <w:rFonts w:ascii="TimesNewRomanPSMT" w:hAnsi="TimesNewRomanPSMT" w:cs="TimesNewRomanPSMT"/>
          <w:color w:val="000000"/>
        </w:rPr>
        <w:t xml:space="preserve"> ligne </w:t>
      </w:r>
      <w:r w:rsidR="00E51680">
        <w:rPr>
          <w:rFonts w:ascii="TimesNewRomanPSMT" w:hAnsi="TimesNewRomanPSMT" w:cs="TimesNewRomanPSMT"/>
          <w:color w:val="000000"/>
        </w:rPr>
        <w:t>en essayant de suivre au mieux l</w:t>
      </w:r>
      <w:r w:rsidR="0042589B">
        <w:rPr>
          <w:rFonts w:ascii="TimesNewRomanPSMT" w:hAnsi="TimesNewRomanPSMT" w:cs="TimesNewRomanPSMT"/>
          <w:color w:val="000000"/>
        </w:rPr>
        <w:t>a forme</w:t>
      </w:r>
      <w:r w:rsidR="00E51680">
        <w:rPr>
          <w:rFonts w:ascii="TimesNewRomanPSMT" w:hAnsi="TimesNewRomanPSMT" w:cs="TimesNewRomanPSMT"/>
          <w:color w:val="000000"/>
        </w:rPr>
        <w:t xml:space="preserve"> du corps</w:t>
      </w:r>
      <w:r w:rsidR="0042589B">
        <w:rPr>
          <w:rFonts w:ascii="TimesNewRomanPSMT" w:hAnsi="TimesNewRomanPSMT" w:cs="TimesNewRomanPSMT"/>
          <w:color w:val="000000"/>
        </w:rPr>
        <w:t xml:space="preserve">. </w:t>
      </w:r>
      <w:r w:rsidR="00E51680">
        <w:rPr>
          <w:rFonts w:ascii="TimesNewRomanPSMT" w:hAnsi="TimesNewRomanPSMT" w:cs="TimesNewRomanPSMT"/>
          <w:color w:val="000000"/>
        </w:rPr>
        <w:t xml:space="preserve">Gentiane </w:t>
      </w:r>
      <w:r w:rsidR="00DB3CC0">
        <w:rPr>
          <w:rFonts w:ascii="TimesNewRomanPSMT" w:hAnsi="TimesNewRomanPSMT" w:cs="TimesNewRomanPSMT"/>
          <w:color w:val="000000"/>
        </w:rPr>
        <w:t>a commencé à montrer des marques d’impat</w:t>
      </w:r>
      <w:r w:rsidR="00291974">
        <w:rPr>
          <w:rFonts w:ascii="TimesNewRomanPSMT" w:hAnsi="TimesNewRomanPSMT" w:cs="TimesNewRomanPSMT"/>
          <w:color w:val="000000"/>
        </w:rPr>
        <w:t>ience quand je suis arrivée à</w:t>
      </w:r>
      <w:r w:rsidR="00DB3CC0">
        <w:rPr>
          <w:rFonts w:ascii="TimesNewRomanPSMT" w:hAnsi="TimesNewRomanPSMT" w:cs="TimesNewRomanPSMT"/>
          <w:color w:val="000000"/>
        </w:rPr>
        <w:t xml:space="preserve"> la tête</w:t>
      </w:r>
      <w:r w:rsidR="00E51680">
        <w:rPr>
          <w:rFonts w:ascii="TimesNewRomanPSMT" w:hAnsi="TimesNewRomanPSMT" w:cs="TimesNewRomanPSMT"/>
          <w:color w:val="000000"/>
        </w:rPr>
        <w:t xml:space="preserve">, </w:t>
      </w:r>
      <w:r w:rsidR="00DB3CC0">
        <w:rPr>
          <w:rFonts w:ascii="TimesNewRomanPSMT" w:hAnsi="TimesNewRomanPSMT" w:cs="TimesNewRomanPSMT"/>
          <w:color w:val="000000"/>
        </w:rPr>
        <w:t xml:space="preserve">moment de pause </w:t>
      </w:r>
      <w:r w:rsidR="00783E16">
        <w:rPr>
          <w:rFonts w:ascii="TimesNewRomanPSMT" w:hAnsi="TimesNewRomanPSMT" w:cs="TimesNewRomanPSMT"/>
          <w:color w:val="000000"/>
        </w:rPr>
        <w:t xml:space="preserve">et </w:t>
      </w:r>
      <w:r w:rsidR="00DB32F8">
        <w:rPr>
          <w:rFonts w:ascii="TimesNewRomanPSMT" w:hAnsi="TimesNewRomanPSMT" w:cs="TimesNewRomanPSMT"/>
          <w:color w:val="000000"/>
        </w:rPr>
        <w:t xml:space="preserve">de prise de </w:t>
      </w:r>
      <w:r w:rsidR="00DB3CC0">
        <w:rPr>
          <w:rFonts w:ascii="TimesNewRomanPSMT" w:hAnsi="TimesNewRomanPSMT" w:cs="TimesNewRomanPSMT"/>
          <w:color w:val="000000"/>
        </w:rPr>
        <w:t xml:space="preserve">photo. </w:t>
      </w:r>
      <w:r w:rsidR="00DB32F8">
        <w:rPr>
          <w:rFonts w:ascii="TimesNewRomanPSMT" w:hAnsi="TimesNewRomanPSMT" w:cs="TimesNewRomanPSMT"/>
          <w:color w:val="000000"/>
        </w:rPr>
        <w:t xml:space="preserve">L’image </w:t>
      </w:r>
      <w:r w:rsidR="004D5777">
        <w:rPr>
          <w:rFonts w:ascii="TimesNewRomanPSMT" w:hAnsi="TimesNewRomanPSMT" w:cs="TimesNewRomanPSMT"/>
          <w:color w:val="000000"/>
        </w:rPr>
        <w:t xml:space="preserve">alors </w:t>
      </w:r>
      <w:r w:rsidR="00291974">
        <w:rPr>
          <w:rFonts w:ascii="TimesNewRomanPSMT" w:hAnsi="TimesNewRomanPSMT" w:cs="TimesNewRomanPSMT"/>
          <w:color w:val="000000"/>
        </w:rPr>
        <w:t>réalisée a</w:t>
      </w:r>
      <w:r w:rsidR="00DB32F8">
        <w:rPr>
          <w:rFonts w:ascii="TimesNewRomanPSMT" w:hAnsi="TimesNewRomanPSMT" w:cs="TimesNewRomanPSMT"/>
          <w:color w:val="000000"/>
        </w:rPr>
        <w:t xml:space="preserve"> souvent </w:t>
      </w:r>
      <w:r w:rsidR="00291974">
        <w:rPr>
          <w:rFonts w:ascii="TimesNewRomanPSMT" w:hAnsi="TimesNewRomanPSMT" w:cs="TimesNewRomanPSMT"/>
          <w:color w:val="000000"/>
        </w:rPr>
        <w:t xml:space="preserve">été </w:t>
      </w:r>
      <w:r w:rsidR="00DB32F8">
        <w:rPr>
          <w:rFonts w:ascii="TimesNewRomanPSMT" w:hAnsi="TimesNewRomanPSMT" w:cs="TimesNewRomanPSMT"/>
          <w:color w:val="000000"/>
        </w:rPr>
        <w:t>util</w:t>
      </w:r>
      <w:r w:rsidR="004D5777">
        <w:rPr>
          <w:rFonts w:ascii="TimesNewRomanPSMT" w:hAnsi="TimesNewRomanPSMT" w:cs="TimesNewRomanPSMT"/>
          <w:color w:val="000000"/>
        </w:rPr>
        <w:t>isée</w:t>
      </w:r>
      <w:r w:rsidR="003C4AB8">
        <w:rPr>
          <w:rFonts w:ascii="TimesNewRomanPSMT" w:hAnsi="TimesNewRomanPSMT" w:cs="TimesNewRomanPSMT"/>
          <w:color w:val="000000"/>
        </w:rPr>
        <w:t xml:space="preserve"> </w:t>
      </w:r>
      <w:r w:rsidR="004D5777">
        <w:rPr>
          <w:rFonts w:ascii="TimesNewRomanPSMT" w:hAnsi="TimesNewRomanPSMT" w:cs="TimesNewRomanPSMT"/>
          <w:color w:val="000000"/>
        </w:rPr>
        <w:t xml:space="preserve">ensuite </w:t>
      </w:r>
      <w:r w:rsidR="003C4AB8">
        <w:rPr>
          <w:rFonts w:ascii="TimesNewRomanPSMT" w:hAnsi="TimesNewRomanPSMT" w:cs="TimesNewRomanPSMT"/>
          <w:color w:val="000000"/>
        </w:rPr>
        <w:t xml:space="preserve">pour présenter mon travail. </w:t>
      </w:r>
      <w:r w:rsidR="00291974">
        <w:rPr>
          <w:rFonts w:ascii="TimesNewRomanPSMT" w:hAnsi="TimesNewRomanPSMT" w:cs="TimesNewRomanPSMT"/>
          <w:color w:val="000000"/>
        </w:rPr>
        <w:t>Un de ses</w:t>
      </w:r>
      <w:r w:rsidR="004D5777">
        <w:rPr>
          <w:rFonts w:ascii="TimesNewRomanPSMT" w:hAnsi="TimesNewRomanPSMT" w:cs="TimesNewRomanPSMT"/>
          <w:color w:val="000000"/>
        </w:rPr>
        <w:t xml:space="preserve"> </w:t>
      </w:r>
      <w:r w:rsidR="00DB3CC0">
        <w:rPr>
          <w:rFonts w:ascii="TimesNewRomanPSMT" w:hAnsi="TimesNewRomanPSMT" w:cs="TimesNewRomanPSMT"/>
          <w:color w:val="000000"/>
        </w:rPr>
        <w:t>intérêt</w:t>
      </w:r>
      <w:r w:rsidR="00291974">
        <w:rPr>
          <w:rFonts w:ascii="TimesNewRomanPSMT" w:hAnsi="TimesNewRomanPSMT" w:cs="TimesNewRomanPSMT"/>
          <w:color w:val="000000"/>
        </w:rPr>
        <w:t>s</w:t>
      </w:r>
      <w:r w:rsidR="00DB3CC0">
        <w:rPr>
          <w:rFonts w:ascii="TimesNewRomanPSMT" w:hAnsi="TimesNewRomanPSMT" w:cs="TimesNewRomanPSMT"/>
          <w:color w:val="000000"/>
        </w:rPr>
        <w:t xml:space="preserve"> </w:t>
      </w:r>
      <w:r w:rsidR="0042589B">
        <w:rPr>
          <w:rFonts w:ascii="TimesNewRomanPSMT" w:hAnsi="TimesNewRomanPSMT" w:cs="TimesNewRomanPSMT"/>
          <w:color w:val="000000"/>
        </w:rPr>
        <w:t xml:space="preserve">est </w:t>
      </w:r>
      <w:r w:rsidR="004D5777">
        <w:rPr>
          <w:rFonts w:ascii="TimesNewRomanPSMT" w:hAnsi="TimesNewRomanPSMT" w:cs="TimesNewRomanPSMT"/>
          <w:color w:val="000000"/>
        </w:rPr>
        <w:t>qu’elle montre un</w:t>
      </w:r>
      <w:r w:rsidR="00783E16">
        <w:rPr>
          <w:rFonts w:ascii="TimesNewRomanPSMT" w:hAnsi="TimesNewRomanPSMT" w:cs="TimesNewRomanPSMT"/>
          <w:color w:val="000000"/>
        </w:rPr>
        <w:t xml:space="preserve"> corps </w:t>
      </w:r>
      <w:r w:rsidR="00291974">
        <w:rPr>
          <w:rFonts w:ascii="TimesNewRomanPSMT" w:hAnsi="TimesNewRomanPSMT" w:cs="TimesNewRomanPSMT"/>
          <w:color w:val="000000"/>
        </w:rPr>
        <w:t>de zèbre avec</w:t>
      </w:r>
      <w:r w:rsidR="004D5777">
        <w:rPr>
          <w:rFonts w:ascii="TimesNewRomanPSMT" w:hAnsi="TimesNewRomanPSMT" w:cs="TimesNewRomanPSMT"/>
          <w:color w:val="000000"/>
        </w:rPr>
        <w:t xml:space="preserve"> une</w:t>
      </w:r>
      <w:r w:rsidR="0042589B">
        <w:rPr>
          <w:rFonts w:ascii="TimesNewRomanPSMT" w:hAnsi="TimesNewRomanPSMT" w:cs="TimesNewRomanPSMT"/>
          <w:color w:val="000000"/>
        </w:rPr>
        <w:t xml:space="preserve"> tête </w:t>
      </w:r>
      <w:r w:rsidR="004D5777">
        <w:rPr>
          <w:rFonts w:ascii="TimesNewRomanPSMT" w:hAnsi="TimesNewRomanPSMT" w:cs="TimesNewRomanPSMT"/>
          <w:color w:val="000000"/>
        </w:rPr>
        <w:t>d’</w:t>
      </w:r>
      <w:r w:rsidR="00291974">
        <w:rPr>
          <w:rFonts w:ascii="TimesNewRomanPSMT" w:hAnsi="TimesNewRomanPSMT" w:cs="TimesNewRomanPSMT"/>
          <w:color w:val="000000"/>
        </w:rPr>
        <w:t>âne :</w:t>
      </w:r>
      <w:r w:rsidR="00783E16">
        <w:rPr>
          <w:rFonts w:ascii="TimesNewRomanPSMT" w:hAnsi="TimesNewRomanPSMT" w:cs="TimesNewRomanPSMT"/>
          <w:color w:val="000000"/>
        </w:rPr>
        <w:t xml:space="preserve"> </w:t>
      </w:r>
      <w:r w:rsidR="004D5777">
        <w:rPr>
          <w:rFonts w:ascii="TimesNewRomanPSMT" w:hAnsi="TimesNewRomanPSMT" w:cs="TimesNewRomanPSMT"/>
          <w:color w:val="000000"/>
        </w:rPr>
        <w:t xml:space="preserve">une sorte de </w:t>
      </w:r>
      <w:r w:rsidR="0009214B">
        <w:rPr>
          <w:rFonts w:ascii="TimesNewRomanPSMT" w:hAnsi="TimesNewRomanPSMT" w:cs="TimesNewRomanPSMT"/>
          <w:color w:val="000000"/>
        </w:rPr>
        <w:t xml:space="preserve">chimère </w:t>
      </w:r>
      <w:r w:rsidR="004D5777">
        <w:rPr>
          <w:rFonts w:ascii="TimesNewRomanPSMT" w:hAnsi="TimesNewRomanPSMT" w:cs="TimesNewRomanPSMT"/>
          <w:color w:val="000000"/>
        </w:rPr>
        <w:t>dont la figure reviendra parfois dans mon travail.</w:t>
      </w:r>
    </w:p>
    <w:p w:rsidR="00E74CF1" w:rsidRPr="000C53E1" w:rsidRDefault="00E74CF1" w:rsidP="00337BD0">
      <w:pPr>
        <w:spacing w:line="312" w:lineRule="auto"/>
        <w:jc w:val="both"/>
      </w:pPr>
    </w:p>
    <w:p w:rsidR="00E74CF1" w:rsidRDefault="00E74CF1" w:rsidP="00337BD0">
      <w:pPr>
        <w:spacing w:line="312" w:lineRule="auto"/>
        <w:rPr>
          <w:rFonts w:ascii="TimesNewRomanPSMT" w:hAnsi="TimesNewRomanPSMT" w:cs="TimesNewRomanPSMT"/>
          <w:color w:val="000000"/>
        </w:rPr>
      </w:pPr>
    </w:p>
    <w:p w:rsidR="00E74CF1" w:rsidRDefault="00E74CF1" w:rsidP="00337BD0">
      <w:pPr>
        <w:spacing w:line="312" w:lineRule="auto"/>
        <w:rPr>
          <w:rFonts w:ascii="TimesNewRomanPSMT" w:hAnsi="TimesNewRomanPSMT" w:cs="TimesNewRomanPSMT"/>
          <w:color w:val="000000"/>
        </w:rPr>
      </w:pPr>
    </w:p>
    <w:p w:rsidR="00E74CF1" w:rsidRDefault="00E74CF1" w:rsidP="00337BD0">
      <w:pPr>
        <w:spacing w:line="312" w:lineRule="auto"/>
        <w:rPr>
          <w:rFonts w:ascii="TimesNewRomanPSMT" w:hAnsi="TimesNewRomanPSMT" w:cs="TimesNewRomanPSMT"/>
          <w:color w:val="000000"/>
        </w:rPr>
      </w:pPr>
    </w:p>
    <w:p w:rsidR="00516C87" w:rsidRDefault="00516C87" w:rsidP="00337BD0">
      <w:pPr>
        <w:spacing w:line="312" w:lineRule="auto"/>
        <w:jc w:val="center"/>
        <w:rPr>
          <w:rFonts w:ascii="TimesNewRomanPSMT" w:hAnsi="TimesNewRomanPSMT" w:cs="TimesNewRomanPSMT"/>
          <w:color w:val="000000"/>
          <w:sz w:val="20"/>
          <w:szCs w:val="20"/>
        </w:rPr>
      </w:pPr>
      <w:r>
        <w:rPr>
          <w:rFonts w:ascii="TimesNewRomanPSMT" w:hAnsi="TimesNewRomanPSMT" w:cs="TimesNewRomanPSMT"/>
          <w:noProof/>
          <w:color w:val="000000"/>
        </w:rPr>
        <w:lastRenderedPageBreak/>
        <w:drawing>
          <wp:inline distT="0" distB="0" distL="0" distR="0" wp14:anchorId="0D0A2CD2" wp14:editId="5A6629A3">
            <wp:extent cx="5779802" cy="38481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ntia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95282" cy="3858406"/>
                    </a:xfrm>
                    <a:prstGeom prst="rect">
                      <a:avLst/>
                    </a:prstGeom>
                  </pic:spPr>
                </pic:pic>
              </a:graphicData>
            </a:graphic>
          </wp:inline>
        </w:drawing>
      </w:r>
    </w:p>
    <w:p w:rsidR="00516C87" w:rsidRDefault="00DB5AD5" w:rsidP="00337BD0">
      <w:pPr>
        <w:spacing w:line="312" w:lineRule="auto"/>
        <w:ind w:firstLine="708"/>
        <w:jc w:val="right"/>
        <w:rPr>
          <w:rFonts w:ascii="TimesNewRomanPSMT" w:hAnsi="TimesNewRomanPSMT" w:cs="TimesNewRomanPSMT"/>
          <w:color w:val="000000"/>
        </w:rPr>
      </w:pPr>
      <w:r>
        <w:rPr>
          <w:rFonts w:ascii="TimesNewRomanPSMT" w:hAnsi="TimesNewRomanPSMT" w:cs="TimesNewRomanPSMT"/>
          <w:color w:val="000000"/>
          <w:sz w:val="20"/>
          <w:szCs w:val="20"/>
        </w:rPr>
        <w:t xml:space="preserve"> Fig. 3</w:t>
      </w:r>
      <w:r w:rsidR="00516C87">
        <w:rPr>
          <w:rFonts w:ascii="TimesNewRomanPSMT" w:hAnsi="TimesNewRomanPSMT" w:cs="TimesNewRomanPSMT"/>
          <w:color w:val="000000"/>
          <w:sz w:val="20"/>
          <w:szCs w:val="20"/>
        </w:rPr>
        <w:t xml:space="preserve"> Gentiane, peinture alimentaire sur âne, 2012</w:t>
      </w:r>
      <w:r w:rsidR="00516C87">
        <w:rPr>
          <w:rFonts w:ascii="TimesNewRomanPSMT" w:hAnsi="TimesNewRomanPSMT" w:cs="TimesNewRomanPSMT"/>
          <w:color w:val="000000"/>
        </w:rPr>
        <w:t>.</w:t>
      </w:r>
    </w:p>
    <w:p w:rsidR="00516C87" w:rsidRPr="00043BC5" w:rsidRDefault="00516C87" w:rsidP="00337BD0">
      <w:pPr>
        <w:spacing w:line="312" w:lineRule="auto"/>
        <w:ind w:left="708"/>
        <w:jc w:val="right"/>
        <w:rPr>
          <w:rFonts w:ascii="TimesNewRomanPSMT" w:hAnsi="TimesNewRomanPSMT" w:cs="TimesNewRomanPSMT"/>
          <w:color w:val="000000"/>
        </w:rPr>
      </w:pPr>
      <w:r>
        <w:rPr>
          <w:rFonts w:ascii="TimesNewRomanPSMT" w:hAnsi="TimesNewRomanPSMT" w:cs="TimesNewRomanPSMT"/>
          <w:color w:val="000000"/>
        </w:rPr>
        <w:t xml:space="preserve">    </w:t>
      </w:r>
      <w:r w:rsidRPr="00BA20D8">
        <w:rPr>
          <w:rFonts w:ascii="TimesNewRomanPSMT" w:hAnsi="TimesNewRomanPSMT" w:cs="TimesNewRomanPSMT"/>
          <w:color w:val="000000"/>
          <w:sz w:val="20"/>
          <w:szCs w:val="20"/>
        </w:rPr>
        <w:t xml:space="preserve">Source : </w:t>
      </w:r>
      <w:r w:rsidR="00FF4DA4">
        <w:rPr>
          <w:rFonts w:ascii="TimesNewRomanPSMT" w:hAnsi="TimesNewRomanPSMT" w:cs="TimesNewRomanPSMT"/>
          <w:color w:val="000000"/>
          <w:sz w:val="20"/>
          <w:szCs w:val="20"/>
        </w:rPr>
        <w:t>Jean-Pierre Charbonneau</w:t>
      </w:r>
    </w:p>
    <w:p w:rsidR="00516C87" w:rsidRDefault="00516C87" w:rsidP="00337BD0">
      <w:pPr>
        <w:spacing w:line="312" w:lineRule="auto"/>
        <w:rPr>
          <w:rFonts w:ascii="TimesNewRomanPSMT" w:hAnsi="TimesNewRomanPSMT" w:cs="TimesNewRomanPSMT"/>
          <w:color w:val="000000"/>
        </w:rPr>
      </w:pPr>
    </w:p>
    <w:p w:rsidR="00516C87" w:rsidRDefault="00516C87" w:rsidP="00337BD0">
      <w:pPr>
        <w:spacing w:line="312" w:lineRule="auto"/>
        <w:jc w:val="both"/>
        <w:rPr>
          <w:rFonts w:ascii="TimesNewRomanPSMT" w:hAnsi="TimesNewRomanPSMT" w:cs="TimesNewRomanPSMT"/>
          <w:color w:val="000000"/>
        </w:rPr>
      </w:pPr>
    </w:p>
    <w:p w:rsidR="00DB3CC0" w:rsidRPr="003C4AB8" w:rsidRDefault="00291974" w:rsidP="00337BD0">
      <w:pPr>
        <w:spacing w:line="312" w:lineRule="auto"/>
        <w:jc w:val="both"/>
        <w:rPr>
          <w:rFonts w:ascii="TimesNewRomanPSMT" w:hAnsi="TimesNewRomanPSMT" w:cs="TimesNewRomanPSMT"/>
          <w:color w:val="000000"/>
        </w:rPr>
      </w:pPr>
      <w:r>
        <w:rPr>
          <w:rFonts w:ascii="TimesNewRomanPSMT" w:hAnsi="TimesNewRomanPSMT" w:cs="TimesNewRomanPSMT"/>
          <w:color w:val="000000"/>
        </w:rPr>
        <w:t xml:space="preserve">J’avais pour projet de réaliser la transformation de l’âne en zèbre, d’en recueillir l’enseignement, d’en tirer des témoignages photographiques puis de créer une vidéo. Celle-ci, </w:t>
      </w:r>
      <w:r w:rsidR="003C4AB8">
        <w:rPr>
          <w:rFonts w:ascii="TimesNewRomanPSMT" w:hAnsi="TimesNewRomanPSMT" w:cs="TimesNewRomanPSMT"/>
          <w:color w:val="000000"/>
        </w:rPr>
        <w:t>tournée de nuit dans une forêt</w:t>
      </w:r>
      <w:r>
        <w:rPr>
          <w:rFonts w:ascii="TimesNewRomanPSMT" w:hAnsi="TimesNewRomanPSMT" w:cs="TimesNewRomanPSMT"/>
          <w:color w:val="000000"/>
        </w:rPr>
        <w:t xml:space="preserve">, entraîne vers </w:t>
      </w:r>
      <w:r w:rsidR="00DB3CC0" w:rsidRPr="002E6610">
        <w:rPr>
          <w:rFonts w:ascii="TimesNewRomanPSMT" w:hAnsi="TimesNewRomanPSMT" w:cs="TimesNewRomanPSMT"/>
          <w:color w:val="000000"/>
        </w:rPr>
        <w:t xml:space="preserve">un ailleurs, une expérience où </w:t>
      </w:r>
      <w:r>
        <w:rPr>
          <w:rFonts w:ascii="TimesNewRomanPSMT" w:hAnsi="TimesNewRomanPSMT" w:cs="TimesNewRomanPSMT"/>
          <w:color w:val="000000"/>
        </w:rPr>
        <w:t>l’on découvre</w:t>
      </w:r>
      <w:r w:rsidR="00DB3CC0" w:rsidRPr="002E6610">
        <w:rPr>
          <w:rFonts w:ascii="TimesNewRomanPSMT" w:hAnsi="TimesNewRomanPSMT" w:cs="TimesNewRomanPSMT"/>
          <w:color w:val="000000"/>
        </w:rPr>
        <w:t xml:space="preserve"> pas à pas, entre fascination et peur, les traces d’un </w:t>
      </w:r>
      <w:r>
        <w:rPr>
          <w:rFonts w:ascii="TimesNewRomanPSMT" w:hAnsi="TimesNewRomanPSMT" w:cs="TimesNewRomanPSMT"/>
          <w:color w:val="000000"/>
        </w:rPr>
        <w:t xml:space="preserve">animal </w:t>
      </w:r>
      <w:r w:rsidR="00DB3CC0" w:rsidRPr="002E6610">
        <w:rPr>
          <w:rFonts w:ascii="TimesNewRomanPSMT" w:hAnsi="TimesNewRomanPSMT" w:cs="TimesNewRomanPSMT"/>
          <w:color w:val="000000"/>
        </w:rPr>
        <w:t xml:space="preserve">étrange. </w:t>
      </w:r>
      <w:r>
        <w:rPr>
          <w:rFonts w:ascii="TimesNewRomanPSMT" w:hAnsi="TimesNewRomanPSMT" w:cs="TimesNewRomanPSMT"/>
          <w:color w:val="000000"/>
        </w:rPr>
        <w:t xml:space="preserve">Le </w:t>
      </w:r>
      <w:r w:rsidR="00DB3CC0" w:rsidRPr="002E6610">
        <w:rPr>
          <w:rFonts w:ascii="TimesNewRomanPSMT" w:hAnsi="TimesNewRomanPSMT" w:cs="TimesNewRomanPSMT"/>
          <w:color w:val="000000"/>
        </w:rPr>
        <w:t>zoom de la camé</w:t>
      </w:r>
      <w:r>
        <w:rPr>
          <w:rFonts w:ascii="TimesNewRomanPSMT" w:hAnsi="TimesNewRomanPSMT" w:cs="TimesNewRomanPSMT"/>
          <w:color w:val="000000"/>
        </w:rPr>
        <w:t xml:space="preserve">ra montre que l’animal est peint et l’on peut </w:t>
      </w:r>
      <w:r w:rsidR="00DB3CC0" w:rsidRPr="002E6610">
        <w:rPr>
          <w:rFonts w:ascii="TimesNewRomanPSMT" w:hAnsi="TimesNewRomanPSMT" w:cs="TimesNewRomanPSMT"/>
          <w:color w:val="000000"/>
        </w:rPr>
        <w:t xml:space="preserve">nettement discerner la matière </w:t>
      </w:r>
      <w:r>
        <w:rPr>
          <w:rFonts w:ascii="TimesNewRomanPSMT" w:hAnsi="TimesNewRomanPSMT" w:cs="TimesNewRomanPSMT"/>
          <w:color w:val="000000"/>
        </w:rPr>
        <w:t xml:space="preserve">de la peinture </w:t>
      </w:r>
      <w:r w:rsidR="00DB3CC0" w:rsidRPr="002E6610">
        <w:rPr>
          <w:rFonts w:ascii="TimesNewRomanPSMT" w:hAnsi="TimesNewRomanPSMT" w:cs="TimesNewRomanPSMT"/>
          <w:color w:val="000000"/>
        </w:rPr>
        <w:t>mélangée aux poils. Cette intention souligne qu’il n’était pas question d’en faire un zèbre</w:t>
      </w:r>
      <w:r>
        <w:rPr>
          <w:rFonts w:ascii="TimesNewRomanPSMT" w:hAnsi="TimesNewRomanPSMT" w:cs="TimesNewRomanPSMT"/>
          <w:color w:val="000000"/>
        </w:rPr>
        <w:t xml:space="preserve">, </w:t>
      </w:r>
      <w:r w:rsidR="00DB3CC0" w:rsidRPr="002E6610">
        <w:rPr>
          <w:rFonts w:ascii="TimesNewRomanPSMT" w:hAnsi="TimesNewRomanPSMT" w:cs="TimesNewRomanPSMT"/>
          <w:color w:val="000000"/>
        </w:rPr>
        <w:t>d’oublier</w:t>
      </w:r>
      <w:r>
        <w:rPr>
          <w:rFonts w:ascii="TimesNewRomanPSMT" w:hAnsi="TimesNewRomanPSMT" w:cs="TimesNewRomanPSMT"/>
          <w:color w:val="000000"/>
        </w:rPr>
        <w:t xml:space="preserve"> en quelque sorte</w:t>
      </w:r>
      <w:r w:rsidR="00BB1663">
        <w:rPr>
          <w:rFonts w:ascii="TimesNewRomanPSMT" w:hAnsi="TimesNewRomanPSMT" w:cs="TimesNewRomanPSMT"/>
          <w:color w:val="000000"/>
        </w:rPr>
        <w:t xml:space="preserve"> la mort de faim </w:t>
      </w:r>
      <w:r w:rsidR="00DB3CC0" w:rsidRPr="002E6610">
        <w:rPr>
          <w:rFonts w:ascii="TimesNewRomanPSMT" w:hAnsi="TimesNewRomanPSMT" w:cs="TimesNewRomanPSMT"/>
          <w:color w:val="000000"/>
        </w:rPr>
        <w:t>qui a</w:t>
      </w:r>
      <w:r>
        <w:rPr>
          <w:rFonts w:ascii="TimesNewRomanPSMT" w:hAnsi="TimesNewRomanPSMT" w:cs="TimesNewRomanPSMT"/>
          <w:color w:val="000000"/>
        </w:rPr>
        <w:t>vait</w:t>
      </w:r>
      <w:r w:rsidR="00DB3CC0" w:rsidRPr="002E6610">
        <w:rPr>
          <w:rFonts w:ascii="TimesNewRomanPSMT" w:hAnsi="TimesNewRomanPSMT" w:cs="TimesNewRomanPSMT"/>
          <w:color w:val="000000"/>
        </w:rPr>
        <w:t xml:space="preserve"> anéanti le zoo. La trace</w:t>
      </w:r>
      <w:r>
        <w:rPr>
          <w:rFonts w:ascii="TimesNewRomanPSMT" w:hAnsi="TimesNewRomanPSMT" w:cs="TimesNewRomanPSMT"/>
          <w:color w:val="000000"/>
        </w:rPr>
        <w:t xml:space="preserve"> de cette peinture qui s’écaillait était </w:t>
      </w:r>
      <w:r w:rsidR="00DB3CC0" w:rsidRPr="002E6610">
        <w:rPr>
          <w:rFonts w:ascii="TimesNewRomanPSMT" w:hAnsi="TimesNewRomanPSMT" w:cs="TimesNewRomanPSMT"/>
          <w:color w:val="000000"/>
        </w:rPr>
        <w:t xml:space="preserve">un lien avec l’acte passé </w:t>
      </w:r>
      <w:r>
        <w:rPr>
          <w:rFonts w:ascii="TimesNewRomanPSMT" w:hAnsi="TimesNewRomanPSMT" w:cs="TimesNewRomanPSMT"/>
          <w:color w:val="000000"/>
        </w:rPr>
        <w:t>du Directeur du zoo, avec</w:t>
      </w:r>
      <w:r w:rsidR="00DB3CC0" w:rsidRPr="002E6610">
        <w:rPr>
          <w:rFonts w:ascii="TimesNewRomanPSMT" w:hAnsi="TimesNewRomanPSMT" w:cs="TimesNewRomanPSMT"/>
          <w:color w:val="000000"/>
        </w:rPr>
        <w:t xml:space="preserve"> l</w:t>
      </w:r>
      <w:r>
        <w:rPr>
          <w:rFonts w:ascii="TimesNewRomanPSMT" w:hAnsi="TimesNewRomanPSMT" w:cs="TimesNewRomanPSMT"/>
          <w:color w:val="000000"/>
        </w:rPr>
        <w:t>e récit et l</w:t>
      </w:r>
      <w:r w:rsidR="00DB3CC0" w:rsidRPr="002E6610">
        <w:rPr>
          <w:rFonts w:ascii="TimesNewRomanPSMT" w:hAnsi="TimesNewRomanPSMT" w:cs="TimesNewRomanPSMT"/>
          <w:color w:val="000000"/>
        </w:rPr>
        <w:t xml:space="preserve">a vie qui </w:t>
      </w:r>
      <w:r>
        <w:rPr>
          <w:rFonts w:ascii="TimesNewRomanPSMT" w:hAnsi="TimesNewRomanPSMT" w:cs="TimesNewRomanPSMT"/>
          <w:color w:val="000000"/>
        </w:rPr>
        <w:t>renaissaient ainsi</w:t>
      </w:r>
      <w:r w:rsidR="00DB3CC0">
        <w:rPr>
          <w:rFonts w:ascii="TimesNewRomanPSMT" w:hAnsi="TimesNewRomanPSMT" w:cs="TimesNewRomanPSMT"/>
          <w:color w:val="000000"/>
        </w:rPr>
        <w:t xml:space="preserve">. </w:t>
      </w:r>
      <w:r>
        <w:rPr>
          <w:rFonts w:ascii="TimesNewRomanPSMT" w:hAnsi="TimesNewRomanPSMT" w:cs="TimesNewRomanPSMT"/>
          <w:color w:val="000000"/>
        </w:rPr>
        <w:t>Il est touchant de se souvenir que</w:t>
      </w:r>
      <w:r w:rsidR="00DB3CC0">
        <w:rPr>
          <w:rFonts w:ascii="TimesNewRomanPSMT" w:hAnsi="TimesNewRomanPSMT" w:cs="TimesNewRomanPSMT"/>
          <w:color w:val="000000"/>
        </w:rPr>
        <w:t xml:space="preserve"> </w:t>
      </w:r>
      <w:r w:rsidR="00DB3CC0" w:rsidRPr="00200C5B">
        <w:rPr>
          <w:rFonts w:ascii="TimesNewRomanPSMT" w:hAnsi="TimesNewRomanPSMT" w:cs="TimesNewRomanPSMT"/>
          <w:i/>
          <w:color w:val="000000"/>
        </w:rPr>
        <w:t>Gentiane</w:t>
      </w:r>
      <w:r w:rsidR="00DB3CC0" w:rsidRPr="00527BB1">
        <w:rPr>
          <w:rFonts w:ascii="TimesNewRomanPSMT" w:hAnsi="TimesNewRomanPSMT" w:cs="TimesNewRomanPSMT"/>
          <w:color w:val="000000"/>
        </w:rPr>
        <w:t xml:space="preserve"> séjournait dans un haras de chevaux de compétition et </w:t>
      </w:r>
      <w:r>
        <w:rPr>
          <w:rFonts w:ascii="TimesNewRomanPSMT" w:hAnsi="TimesNewRomanPSMT" w:cs="TimesNewRomanPSMT"/>
          <w:color w:val="000000"/>
        </w:rPr>
        <w:t xml:space="preserve">qu’elle </w:t>
      </w:r>
      <w:r w:rsidR="00DB3CC0" w:rsidRPr="00527BB1">
        <w:rPr>
          <w:rFonts w:ascii="TimesNewRomanPSMT" w:hAnsi="TimesNewRomanPSMT" w:cs="TimesNewRomanPSMT"/>
          <w:color w:val="000000"/>
        </w:rPr>
        <w:t xml:space="preserve">était jusqu’alors invisible. </w:t>
      </w:r>
      <w:r>
        <w:rPr>
          <w:rFonts w:ascii="TimesNewRomanPSMT" w:hAnsi="TimesNewRomanPSMT" w:cs="TimesNewRomanPSMT"/>
          <w:color w:val="000000"/>
        </w:rPr>
        <w:t>Or l</w:t>
      </w:r>
      <w:r w:rsidR="00DB3CC0" w:rsidRPr="00527BB1">
        <w:rPr>
          <w:rFonts w:ascii="TimesNewRomanPSMT" w:hAnsi="TimesNewRomanPSMT" w:cs="TimesNewRomanPSMT"/>
          <w:color w:val="000000"/>
        </w:rPr>
        <w:t>e jour où elle a porté sa robe d’exception, le propriétaire du lieu a fait venir un journaliste</w:t>
      </w:r>
      <w:r>
        <w:rPr>
          <w:rFonts w:ascii="TimesNewRomanPSMT" w:hAnsi="TimesNewRomanPSMT" w:cs="TimesNewRomanPSMT"/>
          <w:color w:val="000000"/>
        </w:rPr>
        <w:t> : la</w:t>
      </w:r>
      <w:r w:rsidR="00DB3CC0" w:rsidRPr="00527BB1">
        <w:rPr>
          <w:rFonts w:ascii="TimesNewRomanPSMT" w:hAnsi="TimesNewRomanPSMT" w:cs="TimesNewRomanPSMT"/>
          <w:color w:val="000000"/>
        </w:rPr>
        <w:t xml:space="preserve"> quête de l’écart </w:t>
      </w:r>
      <w:r>
        <w:rPr>
          <w:rFonts w:ascii="TimesNewRomanPSMT" w:hAnsi="TimesNewRomanPSMT" w:cs="TimesNewRomanPSMT"/>
          <w:color w:val="000000"/>
        </w:rPr>
        <w:t xml:space="preserve">a cette faculté parfois de faire </w:t>
      </w:r>
      <w:r w:rsidR="00DB3CC0" w:rsidRPr="00527BB1">
        <w:rPr>
          <w:rFonts w:ascii="TimesNewRomanPSMT" w:hAnsi="TimesNewRomanPSMT" w:cs="TimesNewRomanPSMT"/>
          <w:color w:val="000000"/>
        </w:rPr>
        <w:t xml:space="preserve">disparaître les évidences, </w:t>
      </w:r>
      <w:r>
        <w:rPr>
          <w:rFonts w:ascii="TimesNewRomanPSMT" w:hAnsi="TimesNewRomanPSMT" w:cs="TimesNewRomanPSMT"/>
          <w:color w:val="000000"/>
        </w:rPr>
        <w:t xml:space="preserve">de </w:t>
      </w:r>
      <w:r w:rsidR="00DB3CC0" w:rsidRPr="00527BB1">
        <w:rPr>
          <w:rFonts w:ascii="TimesNewRomanPSMT" w:hAnsi="TimesNewRomanPSMT" w:cs="TimesNewRomanPSMT"/>
          <w:color w:val="000000"/>
        </w:rPr>
        <w:t>déjoue</w:t>
      </w:r>
      <w:r>
        <w:rPr>
          <w:rFonts w:ascii="TimesNewRomanPSMT" w:hAnsi="TimesNewRomanPSMT" w:cs="TimesNewRomanPSMT"/>
          <w:color w:val="000000"/>
        </w:rPr>
        <w:t>r</w:t>
      </w:r>
      <w:r w:rsidR="00DB3CC0" w:rsidRPr="00527BB1">
        <w:rPr>
          <w:rFonts w:ascii="TimesNewRomanPSMT" w:hAnsi="TimesNewRomanPSMT" w:cs="TimesNewRomanPSMT"/>
          <w:color w:val="000000"/>
        </w:rPr>
        <w:t xml:space="preserve"> les repères, </w:t>
      </w:r>
      <w:r>
        <w:rPr>
          <w:rFonts w:ascii="TimesNewRomanPSMT" w:hAnsi="TimesNewRomanPSMT" w:cs="TimesNewRomanPSMT"/>
          <w:color w:val="000000"/>
        </w:rPr>
        <w:t>de défaire</w:t>
      </w:r>
      <w:r w:rsidR="00DB3CC0" w:rsidRPr="00527BB1">
        <w:rPr>
          <w:rFonts w:ascii="TimesNewRomanPSMT" w:hAnsi="TimesNewRomanPSMT" w:cs="TimesNewRomanPSMT"/>
          <w:color w:val="000000"/>
        </w:rPr>
        <w:t xml:space="preserve"> les catégories</w:t>
      </w:r>
      <w:r w:rsidR="00DB3CC0" w:rsidRPr="00214625">
        <w:rPr>
          <w:rFonts w:ascii="Helvetica Neue Light" w:hAnsi="Helvetica Neue Light"/>
        </w:rPr>
        <w:t>.</w:t>
      </w:r>
    </w:p>
    <w:p w:rsidR="00ED4C0A" w:rsidRDefault="00ED4C0A" w:rsidP="00337BD0">
      <w:pPr>
        <w:spacing w:line="312" w:lineRule="auto"/>
      </w:pPr>
    </w:p>
    <w:p w:rsidR="00C218EA" w:rsidRDefault="00E0563C" w:rsidP="00337BD0">
      <w:pPr>
        <w:spacing w:line="312" w:lineRule="auto"/>
        <w:jc w:val="both"/>
        <w:rPr>
          <w:rFonts w:ascii="TimesNewRomanPSMT" w:hAnsi="TimesNewRomanPSMT" w:cs="TimesNewRomanPSMT"/>
          <w:color w:val="000000"/>
        </w:rPr>
      </w:pPr>
      <w:r>
        <w:rPr>
          <w:rFonts w:ascii="TimesNewRomanPSMT" w:hAnsi="TimesNewRomanPSMT" w:cs="TimesNewRomanPSMT"/>
          <w:color w:val="000000"/>
        </w:rPr>
        <w:t>Ce carnet de bord énonce comment ma pratique d</w:t>
      </w:r>
      <w:r w:rsidR="00291974">
        <w:rPr>
          <w:rFonts w:ascii="TimesNewRomanPSMT" w:hAnsi="TimesNewRomanPSMT" w:cs="TimesNewRomanPSMT"/>
          <w:color w:val="000000"/>
        </w:rPr>
        <w:t>e l</w:t>
      </w:r>
      <w:r>
        <w:rPr>
          <w:rFonts w:ascii="TimesNewRomanPSMT" w:hAnsi="TimesNewRomanPSMT" w:cs="TimesNewRomanPSMT"/>
          <w:color w:val="000000"/>
        </w:rPr>
        <w:t xml:space="preserve">’architecture s’est élargie </w:t>
      </w:r>
      <w:r w:rsidR="00291974">
        <w:rPr>
          <w:rFonts w:ascii="TimesNewRomanPSMT" w:hAnsi="TimesNewRomanPSMT" w:cs="TimesNewRomanPSMT"/>
          <w:color w:val="000000"/>
        </w:rPr>
        <w:t>à</w:t>
      </w:r>
      <w:r>
        <w:rPr>
          <w:rFonts w:ascii="TimesNewRomanPSMT" w:hAnsi="TimesNewRomanPSMT" w:cs="TimesNewRomanPSMT"/>
          <w:color w:val="000000"/>
        </w:rPr>
        <w:t xml:space="preserve"> celle de l’art. Les travaux </w:t>
      </w:r>
      <w:r w:rsidR="00291974">
        <w:rPr>
          <w:rFonts w:ascii="TimesNewRomanPSMT" w:hAnsi="TimesNewRomanPSMT" w:cs="TimesNewRomanPSMT"/>
          <w:color w:val="000000"/>
        </w:rPr>
        <w:t>réalisés sont l</w:t>
      </w:r>
      <w:r w:rsidR="00C218EA">
        <w:rPr>
          <w:rFonts w:ascii="TimesNewRomanPSMT" w:hAnsi="TimesNewRomanPSMT" w:cs="TimesNewRomanPSMT"/>
          <w:color w:val="000000"/>
        </w:rPr>
        <w:t xml:space="preserve">es moyens </w:t>
      </w:r>
      <w:r w:rsidR="00291974">
        <w:rPr>
          <w:rFonts w:ascii="TimesNewRomanPSMT" w:hAnsi="TimesNewRomanPSMT" w:cs="TimesNewRomanPSMT"/>
          <w:color w:val="000000"/>
        </w:rPr>
        <w:t>que j’utilise pour mettre en forme m</w:t>
      </w:r>
      <w:r w:rsidR="00C218EA">
        <w:rPr>
          <w:rFonts w:ascii="TimesNewRomanPSMT" w:hAnsi="TimesNewRomanPSMT" w:cs="TimesNewRomanPSMT"/>
          <w:color w:val="000000"/>
        </w:rPr>
        <w:t>es réflexions</w:t>
      </w:r>
      <w:r w:rsidR="00291974">
        <w:rPr>
          <w:rFonts w:ascii="TimesNewRomanPSMT" w:hAnsi="TimesNewRomanPSMT" w:cs="TimesNewRomanPSMT"/>
          <w:color w:val="000000"/>
        </w:rPr>
        <w:t>, le passage par</w:t>
      </w:r>
      <w:r w:rsidR="00C218EA">
        <w:rPr>
          <w:rFonts w:ascii="TimesNewRomanPSMT" w:hAnsi="TimesNewRomanPSMT" w:cs="TimesNewRomanPSMT"/>
          <w:color w:val="000000"/>
        </w:rPr>
        <w:t xml:space="preserve"> l’acte créatif</w:t>
      </w:r>
      <w:r>
        <w:rPr>
          <w:rFonts w:ascii="TimesNewRomanPSMT" w:hAnsi="TimesNewRomanPSMT" w:cs="TimesNewRomanPSMT"/>
          <w:color w:val="000000"/>
        </w:rPr>
        <w:t xml:space="preserve"> </w:t>
      </w:r>
      <w:r w:rsidR="00C218EA">
        <w:rPr>
          <w:rFonts w:ascii="TimesNewRomanPSMT" w:hAnsi="TimesNewRomanPSMT" w:cs="TimesNewRomanPSMT"/>
          <w:color w:val="000000"/>
        </w:rPr>
        <w:t>permet</w:t>
      </w:r>
      <w:r w:rsidR="00291974">
        <w:rPr>
          <w:rFonts w:ascii="TimesNewRomanPSMT" w:hAnsi="TimesNewRomanPSMT" w:cs="TimesNewRomanPSMT"/>
          <w:color w:val="000000"/>
        </w:rPr>
        <w:t>tant</w:t>
      </w:r>
      <w:r w:rsidR="00C218EA">
        <w:rPr>
          <w:rFonts w:ascii="TimesNewRomanPSMT" w:hAnsi="TimesNewRomanPSMT" w:cs="TimesNewRomanPSMT"/>
          <w:color w:val="000000"/>
        </w:rPr>
        <w:t xml:space="preserve"> de prendre de la distance en cherchant de nouveaux points de vue</w:t>
      </w:r>
      <w:r w:rsidR="00731087">
        <w:rPr>
          <w:rFonts w:ascii="TimesNewRomanPSMT" w:hAnsi="TimesNewRomanPSMT" w:cs="TimesNewRomanPSMT"/>
          <w:color w:val="000000"/>
        </w:rPr>
        <w:t>. Si j’étais resté</w:t>
      </w:r>
      <w:r w:rsidR="00291974">
        <w:rPr>
          <w:rFonts w:ascii="TimesNewRomanPSMT" w:hAnsi="TimesNewRomanPSMT" w:cs="TimesNewRomanPSMT"/>
          <w:color w:val="000000"/>
        </w:rPr>
        <w:t>e</w:t>
      </w:r>
      <w:r w:rsidR="005C1B8F">
        <w:rPr>
          <w:rFonts w:ascii="TimesNewRomanPSMT" w:hAnsi="TimesNewRomanPSMT" w:cs="TimesNewRomanPSMT"/>
          <w:color w:val="000000"/>
        </w:rPr>
        <w:t xml:space="preserve"> à travailler dans d</w:t>
      </w:r>
      <w:r w:rsidR="00731087">
        <w:rPr>
          <w:rFonts w:ascii="TimesNewRomanPSMT" w:hAnsi="TimesNewRomanPSMT" w:cs="TimesNewRomanPSMT"/>
          <w:color w:val="000000"/>
        </w:rPr>
        <w:t>es agences sur des projets pour des clients, je n’aurais pas eu cette</w:t>
      </w:r>
      <w:r w:rsidR="005C1B8F">
        <w:rPr>
          <w:rFonts w:ascii="TimesNewRomanPSMT" w:hAnsi="TimesNewRomanPSMT" w:cs="TimesNewRomanPSMT"/>
          <w:color w:val="000000"/>
        </w:rPr>
        <w:t xml:space="preserve"> liberté de recherche</w:t>
      </w:r>
      <w:r w:rsidR="005154C7">
        <w:rPr>
          <w:rFonts w:ascii="TimesNewRomanPSMT" w:hAnsi="TimesNewRomanPSMT" w:cs="TimesNewRomanPSMT"/>
          <w:color w:val="000000"/>
        </w:rPr>
        <w:t xml:space="preserve">, </w:t>
      </w:r>
      <w:r w:rsidR="005C1B8F">
        <w:rPr>
          <w:rFonts w:ascii="TimesNewRomanPSMT" w:hAnsi="TimesNewRomanPSMT" w:cs="TimesNewRomanPSMT"/>
          <w:color w:val="000000"/>
        </w:rPr>
        <w:t xml:space="preserve">l’approche artistique me donnant la possibilité </w:t>
      </w:r>
      <w:r w:rsidR="00731087">
        <w:rPr>
          <w:rFonts w:ascii="TimesNewRomanPSMT" w:hAnsi="TimesNewRomanPSMT" w:cs="TimesNewRomanPSMT"/>
          <w:color w:val="000000"/>
        </w:rPr>
        <w:t>d’expérimenter</w:t>
      </w:r>
      <w:r w:rsidR="005C1B8F">
        <w:rPr>
          <w:rFonts w:ascii="TimesNewRomanPSMT" w:hAnsi="TimesNewRomanPSMT" w:cs="TimesNewRomanPSMT"/>
          <w:color w:val="000000"/>
        </w:rPr>
        <w:t xml:space="preserve">, </w:t>
      </w:r>
      <w:r w:rsidR="005154C7">
        <w:rPr>
          <w:rFonts w:ascii="TimesNewRomanPSMT" w:hAnsi="TimesNewRomanPSMT" w:cs="TimesNewRomanPSMT"/>
          <w:color w:val="000000"/>
        </w:rPr>
        <w:lastRenderedPageBreak/>
        <w:t>de questionner le sens</w:t>
      </w:r>
      <w:r w:rsidR="00731087">
        <w:rPr>
          <w:rFonts w:ascii="TimesNewRomanPSMT" w:hAnsi="TimesNewRomanPSMT" w:cs="TimesNewRomanPSMT"/>
          <w:color w:val="000000"/>
        </w:rPr>
        <w:t>. Les compétences des arc</w:t>
      </w:r>
      <w:r w:rsidR="005C1B8F">
        <w:rPr>
          <w:rFonts w:ascii="TimesNewRomanPSMT" w:hAnsi="TimesNewRomanPSMT" w:cs="TimesNewRomanPSMT"/>
          <w:color w:val="000000"/>
        </w:rPr>
        <w:t xml:space="preserve">hitectes sont souvent ramenées au seul </w:t>
      </w:r>
      <w:r w:rsidR="00731087">
        <w:rPr>
          <w:rFonts w:ascii="TimesNewRomanPSMT" w:hAnsi="TimesNewRomanPSMT" w:cs="TimesNewRomanPSMT"/>
          <w:color w:val="000000"/>
        </w:rPr>
        <w:t>acte de construire</w:t>
      </w:r>
      <w:r w:rsidR="005C1B8F">
        <w:rPr>
          <w:rFonts w:ascii="TimesNewRomanPSMT" w:hAnsi="TimesNewRomanPSMT" w:cs="TimesNewRomanPSMT"/>
          <w:color w:val="000000"/>
        </w:rPr>
        <w:t>. M</w:t>
      </w:r>
      <w:r w:rsidR="00731087">
        <w:rPr>
          <w:rFonts w:ascii="TimesNewRomanPSMT" w:hAnsi="TimesNewRomanPSMT" w:cs="TimesNewRomanPSMT"/>
          <w:color w:val="000000"/>
        </w:rPr>
        <w:t xml:space="preserve">ais </w:t>
      </w:r>
      <w:r w:rsidR="005C1B8F">
        <w:rPr>
          <w:rFonts w:ascii="TimesNewRomanPSMT" w:hAnsi="TimesNewRomanPSMT" w:cs="TimesNewRomanPSMT"/>
          <w:color w:val="000000"/>
        </w:rPr>
        <w:t>ils peuvent aussi, organisant et mettant</w:t>
      </w:r>
      <w:r w:rsidR="00B55B1E">
        <w:rPr>
          <w:rFonts w:ascii="TimesNewRomanPSMT" w:hAnsi="TimesNewRomanPSMT" w:cs="TimesNewRomanPSMT"/>
          <w:color w:val="000000"/>
        </w:rPr>
        <w:t xml:space="preserve"> </w:t>
      </w:r>
      <w:r w:rsidR="007F5676">
        <w:rPr>
          <w:rFonts w:ascii="TimesNewRomanPSMT" w:hAnsi="TimesNewRomanPSMT" w:cs="TimesNewRomanPSMT"/>
          <w:color w:val="000000"/>
        </w:rPr>
        <w:t xml:space="preserve">en œuvre </w:t>
      </w:r>
      <w:r w:rsidR="005C1B8F">
        <w:rPr>
          <w:rFonts w:ascii="TimesNewRomanPSMT" w:hAnsi="TimesNewRomanPSMT" w:cs="TimesNewRomanPSMT"/>
          <w:color w:val="000000"/>
        </w:rPr>
        <w:t>des projets, s’attacher au sens de ce qu’ils produisent, à sa finalité, ils peuvent pour cela développer l’</w:t>
      </w:r>
      <w:r w:rsidR="009938F9">
        <w:rPr>
          <w:rFonts w:ascii="TimesNewRomanPSMT" w:hAnsi="TimesNewRomanPSMT" w:cs="TimesNewRomanPSMT"/>
          <w:color w:val="000000"/>
        </w:rPr>
        <w:t xml:space="preserve">aptitude </w:t>
      </w:r>
      <w:r w:rsidR="005C1B8F">
        <w:rPr>
          <w:rFonts w:ascii="TimesNewRomanPSMT" w:hAnsi="TimesNewRomanPSMT" w:cs="TimesNewRomanPSMT"/>
          <w:color w:val="000000"/>
        </w:rPr>
        <w:t>à</w:t>
      </w:r>
      <w:r w:rsidR="007F5676">
        <w:rPr>
          <w:rFonts w:ascii="TimesNewRomanPSMT" w:hAnsi="TimesNewRomanPSMT" w:cs="TimesNewRomanPSMT"/>
          <w:color w:val="000000"/>
        </w:rPr>
        <w:t xml:space="preserve"> mettre en liens </w:t>
      </w:r>
      <w:r w:rsidR="005154C7">
        <w:rPr>
          <w:rFonts w:ascii="TimesNewRomanPSMT" w:hAnsi="TimesNewRomanPSMT" w:cs="TimesNewRomanPSMT"/>
          <w:color w:val="000000"/>
        </w:rPr>
        <w:t xml:space="preserve">des éléments au premier abord </w:t>
      </w:r>
      <w:r w:rsidR="005C1B8F">
        <w:rPr>
          <w:rFonts w:ascii="TimesNewRomanPSMT" w:hAnsi="TimesNewRomanPSMT" w:cs="TimesNewRomanPSMT"/>
          <w:color w:val="000000"/>
        </w:rPr>
        <w:t xml:space="preserve">sans </w:t>
      </w:r>
      <w:r w:rsidR="005154C7">
        <w:rPr>
          <w:rFonts w:ascii="TimesNewRomanPSMT" w:hAnsi="TimesNewRomanPSMT" w:cs="TimesNewRomanPSMT"/>
          <w:color w:val="000000"/>
        </w:rPr>
        <w:t>relation</w:t>
      </w:r>
      <w:r w:rsidR="005C1B8F">
        <w:rPr>
          <w:rFonts w:ascii="TimesNewRomanPSMT" w:hAnsi="TimesNewRomanPSMT" w:cs="TimesNewRomanPSMT"/>
          <w:color w:val="000000"/>
        </w:rPr>
        <w:t>s</w:t>
      </w:r>
      <w:r w:rsidR="00DA3E0B">
        <w:rPr>
          <w:rFonts w:ascii="TimesNewRomanPSMT" w:hAnsi="TimesNewRomanPSMT" w:cs="TimesNewRomanPSMT"/>
          <w:color w:val="000000"/>
        </w:rPr>
        <w:t xml:space="preserve"> entre eux.</w:t>
      </w:r>
      <w:r w:rsidR="005154C7">
        <w:rPr>
          <w:rFonts w:ascii="TimesNewRomanPSMT" w:hAnsi="TimesNewRomanPSMT" w:cs="TimesNewRomanPSMT"/>
          <w:color w:val="000000"/>
        </w:rPr>
        <w:t xml:space="preserve">  </w:t>
      </w:r>
    </w:p>
    <w:p w:rsidR="003C4AB8" w:rsidRDefault="003C4AB8" w:rsidP="00337BD0">
      <w:pPr>
        <w:spacing w:line="312" w:lineRule="auto"/>
        <w:jc w:val="both"/>
      </w:pPr>
    </w:p>
    <w:p w:rsidR="00894CF9" w:rsidRDefault="00894CF9" w:rsidP="00337BD0">
      <w:pPr>
        <w:spacing w:line="312" w:lineRule="auto"/>
        <w:jc w:val="both"/>
      </w:pPr>
    </w:p>
    <w:p w:rsidR="00894CF9" w:rsidRDefault="00894CF9" w:rsidP="00337BD0">
      <w:pPr>
        <w:spacing w:line="312" w:lineRule="auto"/>
        <w:jc w:val="both"/>
      </w:pPr>
    </w:p>
    <w:p w:rsidR="00894CF9" w:rsidRDefault="00894CF9" w:rsidP="00337BD0">
      <w:pPr>
        <w:spacing w:line="312" w:lineRule="auto"/>
        <w:jc w:val="both"/>
      </w:pPr>
    </w:p>
    <w:p w:rsidR="00894CF9" w:rsidRDefault="00894CF9" w:rsidP="00337BD0">
      <w:pPr>
        <w:spacing w:line="312" w:lineRule="auto"/>
        <w:jc w:val="both"/>
      </w:pPr>
    </w:p>
    <w:p w:rsidR="00894CF9" w:rsidRDefault="00894CF9" w:rsidP="00337BD0">
      <w:pPr>
        <w:spacing w:line="312" w:lineRule="auto"/>
        <w:jc w:val="both"/>
      </w:pPr>
    </w:p>
    <w:sectPr w:rsidR="00894CF9" w:rsidSect="005563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8FF" w:rsidRDefault="003608FF" w:rsidP="00516C87">
      <w:r>
        <w:separator/>
      </w:r>
    </w:p>
  </w:endnote>
  <w:endnote w:type="continuationSeparator" w:id="0">
    <w:p w:rsidR="003608FF" w:rsidRDefault="003608FF" w:rsidP="0051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20603050405020304"/>
    <w:charset w:val="00"/>
    <w:family w:val="roman"/>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7"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NewRomanPS-ItalicMT">
    <w:altName w:val="Times New Roman"/>
    <w:panose1 w:val="02020503050405090304"/>
    <w:charset w:val="00"/>
    <w:family w:val="roman"/>
    <w:pitch w:val="variable"/>
    <w:sig w:usb0="E0000AFF" w:usb1="00007843" w:usb2="00000001" w:usb3="00000000" w:csb0="000001BF" w:csb1="00000000"/>
  </w:font>
  <w:font w:name="Arial">
    <w:panose1 w:val="020B0604020202020204"/>
    <w:charset w:val="00"/>
    <w:family w:val="swiss"/>
    <w:pitch w:val="variable"/>
    <w:sig w:usb0="E0002AFF" w:usb1="C0007843"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8FF" w:rsidRDefault="003608FF" w:rsidP="00516C87">
      <w:r>
        <w:separator/>
      </w:r>
    </w:p>
  </w:footnote>
  <w:footnote w:type="continuationSeparator" w:id="0">
    <w:p w:rsidR="003608FF" w:rsidRDefault="003608FF" w:rsidP="00516C87">
      <w:r>
        <w:continuationSeparator/>
      </w:r>
    </w:p>
  </w:footnote>
  <w:footnote w:id="1">
    <w:p w:rsidR="00291974" w:rsidRPr="0019751A" w:rsidRDefault="00291974" w:rsidP="00DB5AD5">
      <w:pPr>
        <w:pStyle w:val="Paragraphestandard"/>
        <w:rPr>
          <w:sz w:val="20"/>
          <w:szCs w:val="20"/>
        </w:rPr>
      </w:pPr>
      <w:r w:rsidRPr="0029213E">
        <w:rPr>
          <w:rStyle w:val="Appelnotedebasdep"/>
          <w:rFonts w:ascii="Times New Roman" w:hAnsi="Times New Roman" w:cs="Times New Roman"/>
          <w:color w:val="auto"/>
        </w:rPr>
        <w:footnoteRef/>
      </w:r>
      <w:r w:rsidRPr="0029213E">
        <w:rPr>
          <w:rStyle w:val="Appelnotedebasdep"/>
          <w:rFonts w:ascii="Times New Roman" w:hAnsi="Times New Roman" w:cs="Times New Roman"/>
          <w:color w:val="auto"/>
        </w:rPr>
        <w:t xml:space="preserve">  </w:t>
      </w:r>
      <w:r w:rsidRPr="00B24401">
        <w:rPr>
          <w:rFonts w:ascii="Times New Roman" w:hAnsi="Times New Roman" w:cs="Times New Roman"/>
          <w:color w:val="auto"/>
          <w:sz w:val="20"/>
          <w:szCs w:val="20"/>
        </w:rPr>
        <w:t>Le post-diplôme design 1999-2000.</w:t>
      </w:r>
      <w:r w:rsidRPr="0019751A">
        <w:rPr>
          <w:rFonts w:ascii="Times" w:hAnsi="Times" w:cs="Times New Roman"/>
          <w:color w:val="auto"/>
          <w:sz w:val="20"/>
          <w:szCs w:val="20"/>
        </w:rPr>
        <w:tab/>
      </w:r>
    </w:p>
  </w:footnote>
  <w:footnote w:id="2">
    <w:p w:rsidR="00291974" w:rsidRPr="0029213E" w:rsidRDefault="00291974" w:rsidP="00DB5AD5">
      <w:pPr>
        <w:pStyle w:val="Notedebasdepage"/>
        <w:rPr>
          <w:sz w:val="20"/>
          <w:szCs w:val="20"/>
        </w:rPr>
      </w:pPr>
      <w:r>
        <w:rPr>
          <w:rStyle w:val="Appelnotedebasdep"/>
        </w:rPr>
        <w:footnoteRef/>
      </w:r>
      <w:r>
        <w:t xml:space="preserve"> </w:t>
      </w:r>
      <w:r w:rsidRPr="0029213E">
        <w:rPr>
          <w:sz w:val="20"/>
          <w:szCs w:val="20"/>
        </w:rPr>
        <w:t xml:space="preserve">Patrick </w:t>
      </w:r>
      <w:proofErr w:type="spellStart"/>
      <w:r w:rsidRPr="0029213E">
        <w:rPr>
          <w:sz w:val="20"/>
          <w:szCs w:val="20"/>
        </w:rPr>
        <w:t>B</w:t>
      </w:r>
      <w:r>
        <w:rPr>
          <w:sz w:val="20"/>
          <w:szCs w:val="20"/>
        </w:rPr>
        <w:t>eurard</w:t>
      </w:r>
      <w:proofErr w:type="spellEnd"/>
      <w:r>
        <w:rPr>
          <w:sz w:val="20"/>
          <w:szCs w:val="20"/>
        </w:rPr>
        <w:t xml:space="preserve">, </w:t>
      </w:r>
      <w:proofErr w:type="spellStart"/>
      <w:r>
        <w:rPr>
          <w:sz w:val="20"/>
          <w:szCs w:val="20"/>
        </w:rPr>
        <w:t>Ortar</w:t>
      </w:r>
      <w:proofErr w:type="spellEnd"/>
      <w:r>
        <w:rPr>
          <w:sz w:val="20"/>
          <w:szCs w:val="20"/>
        </w:rPr>
        <w:t xml:space="preserve"> </w:t>
      </w:r>
      <w:proofErr w:type="spellStart"/>
      <w:r>
        <w:rPr>
          <w:sz w:val="20"/>
          <w:szCs w:val="20"/>
        </w:rPr>
        <w:t>Ilana</w:t>
      </w:r>
      <w:proofErr w:type="spellEnd"/>
      <w:r>
        <w:rPr>
          <w:sz w:val="20"/>
          <w:szCs w:val="20"/>
        </w:rPr>
        <w:t xml:space="preserve"> </w:t>
      </w:r>
      <w:proofErr w:type="spellStart"/>
      <w:r>
        <w:rPr>
          <w:sz w:val="20"/>
          <w:szCs w:val="20"/>
        </w:rPr>
        <w:t>Salama</w:t>
      </w:r>
      <w:proofErr w:type="spellEnd"/>
      <w:r>
        <w:rPr>
          <w:sz w:val="20"/>
          <w:szCs w:val="20"/>
        </w:rPr>
        <w:t xml:space="preserve">, </w:t>
      </w:r>
      <w:proofErr w:type="spellStart"/>
      <w:r>
        <w:rPr>
          <w:sz w:val="20"/>
          <w:szCs w:val="20"/>
        </w:rPr>
        <w:t>Maternati</w:t>
      </w:r>
      <w:proofErr w:type="spellEnd"/>
      <w:r>
        <w:rPr>
          <w:sz w:val="20"/>
          <w:szCs w:val="20"/>
        </w:rPr>
        <w:t xml:space="preserve"> Laure, </w:t>
      </w:r>
      <w:proofErr w:type="spellStart"/>
      <w:r>
        <w:rPr>
          <w:sz w:val="20"/>
          <w:szCs w:val="20"/>
        </w:rPr>
        <w:t>Jacoud</w:t>
      </w:r>
      <w:proofErr w:type="spellEnd"/>
      <w:r>
        <w:rPr>
          <w:sz w:val="20"/>
          <w:szCs w:val="20"/>
        </w:rPr>
        <w:t xml:space="preserve"> Raphaël, Berry Paul, </w:t>
      </w:r>
      <w:proofErr w:type="spellStart"/>
      <w:r>
        <w:rPr>
          <w:sz w:val="20"/>
          <w:szCs w:val="20"/>
        </w:rPr>
        <w:t>Tardy</w:t>
      </w:r>
      <w:proofErr w:type="spellEnd"/>
      <w:r>
        <w:rPr>
          <w:sz w:val="20"/>
          <w:szCs w:val="20"/>
        </w:rPr>
        <w:t xml:space="preserve"> Claude-Étienne, Dugave Chantal,</w:t>
      </w:r>
      <w:r>
        <w:t xml:space="preserve"> </w:t>
      </w:r>
      <w:r w:rsidRPr="0029213E">
        <w:rPr>
          <w:sz w:val="20"/>
          <w:szCs w:val="20"/>
        </w:rPr>
        <w:t>(2000)</w:t>
      </w:r>
      <w:r>
        <w:rPr>
          <w:sz w:val="20"/>
          <w:szCs w:val="20"/>
        </w:rPr>
        <w:t xml:space="preserve">, auteurs. </w:t>
      </w:r>
      <w:r w:rsidRPr="00B24401">
        <w:rPr>
          <w:i/>
          <w:sz w:val="20"/>
          <w:szCs w:val="20"/>
        </w:rPr>
        <w:t>C</w:t>
      </w:r>
      <w:r>
        <w:rPr>
          <w:i/>
          <w:sz w:val="20"/>
          <w:szCs w:val="20"/>
        </w:rPr>
        <w:t>arnet dans les bagages</w:t>
      </w:r>
      <w:r>
        <w:rPr>
          <w:sz w:val="20"/>
          <w:szCs w:val="20"/>
        </w:rPr>
        <w:t>, École nationale des Beaux-arts de Lyon.</w:t>
      </w:r>
    </w:p>
  </w:footnote>
  <w:footnote w:id="3">
    <w:p w:rsidR="00291974" w:rsidRPr="00B24401" w:rsidRDefault="00291974" w:rsidP="00DB5AD5">
      <w:pPr>
        <w:pStyle w:val="Notedebasdepage"/>
        <w:jc w:val="both"/>
        <w:rPr>
          <w:sz w:val="20"/>
          <w:szCs w:val="20"/>
        </w:rPr>
      </w:pPr>
      <w:r w:rsidRPr="0029213E">
        <w:rPr>
          <w:rStyle w:val="Appelnotedebasdep"/>
        </w:rPr>
        <w:footnoteRef/>
      </w:r>
      <w:r w:rsidRPr="0029213E">
        <w:rPr>
          <w:rStyle w:val="Appelnotedebasdep"/>
        </w:rPr>
        <w:t xml:space="preserve"> </w:t>
      </w:r>
      <w:r w:rsidRPr="00B24401">
        <w:rPr>
          <w:sz w:val="20"/>
          <w:szCs w:val="20"/>
        </w:rPr>
        <w:t xml:space="preserve">Née en Égypte, </w:t>
      </w:r>
      <w:proofErr w:type="spellStart"/>
      <w:r w:rsidRPr="00B24401">
        <w:rPr>
          <w:sz w:val="20"/>
          <w:szCs w:val="20"/>
        </w:rPr>
        <w:t>Ilana</w:t>
      </w:r>
      <w:proofErr w:type="spellEnd"/>
      <w:r w:rsidRPr="00B24401">
        <w:rPr>
          <w:sz w:val="20"/>
          <w:szCs w:val="20"/>
        </w:rPr>
        <w:t xml:space="preserve"> </w:t>
      </w:r>
      <w:proofErr w:type="spellStart"/>
      <w:r w:rsidRPr="00B24401">
        <w:rPr>
          <w:sz w:val="20"/>
          <w:szCs w:val="20"/>
        </w:rPr>
        <w:t>Salama</w:t>
      </w:r>
      <w:proofErr w:type="spellEnd"/>
      <w:r w:rsidRPr="00B24401">
        <w:rPr>
          <w:sz w:val="20"/>
          <w:szCs w:val="20"/>
        </w:rPr>
        <w:t xml:space="preserve"> </w:t>
      </w:r>
      <w:proofErr w:type="spellStart"/>
      <w:r w:rsidRPr="00B24401">
        <w:rPr>
          <w:sz w:val="20"/>
          <w:szCs w:val="20"/>
        </w:rPr>
        <w:t>Ortar</w:t>
      </w:r>
      <w:proofErr w:type="spellEnd"/>
      <w:r w:rsidRPr="00B24401">
        <w:rPr>
          <w:sz w:val="20"/>
          <w:szCs w:val="20"/>
        </w:rPr>
        <w:t xml:space="preserve"> immigre en Isr</w:t>
      </w:r>
      <w:r>
        <w:rPr>
          <w:sz w:val="20"/>
          <w:szCs w:val="20"/>
        </w:rPr>
        <w:t>aël en 1955. Après des études d</w:t>
      </w:r>
      <w:r w:rsidRPr="00B24401">
        <w:rPr>
          <w:sz w:val="20"/>
          <w:szCs w:val="20"/>
        </w:rPr>
        <w:t>‘histoire de l’art</w:t>
      </w:r>
      <w:r>
        <w:rPr>
          <w:sz w:val="20"/>
          <w:szCs w:val="20"/>
        </w:rPr>
        <w:t>,</w:t>
      </w:r>
      <w:r w:rsidRPr="00B24401">
        <w:rPr>
          <w:sz w:val="20"/>
          <w:szCs w:val="20"/>
        </w:rPr>
        <w:t xml:space="preserve"> elle devient conservatrice à l’Université de Haïfa. Artist</w:t>
      </w:r>
      <w:r>
        <w:rPr>
          <w:sz w:val="20"/>
          <w:szCs w:val="20"/>
        </w:rPr>
        <w:t xml:space="preserve">e plasticienne, elle développe </w:t>
      </w:r>
      <w:r w:rsidRPr="00B24401">
        <w:rPr>
          <w:sz w:val="20"/>
          <w:szCs w:val="20"/>
        </w:rPr>
        <w:t xml:space="preserve">à partir de 1988, des projets d’« art civique » : « La Tour des prophètes et la villa </w:t>
      </w:r>
      <w:proofErr w:type="spellStart"/>
      <w:r w:rsidRPr="00B24401">
        <w:rPr>
          <w:sz w:val="20"/>
          <w:szCs w:val="20"/>
        </w:rPr>
        <w:t>K’houry</w:t>
      </w:r>
      <w:proofErr w:type="spellEnd"/>
      <w:r w:rsidRPr="00B24401">
        <w:rPr>
          <w:sz w:val="20"/>
          <w:szCs w:val="20"/>
        </w:rPr>
        <w:t xml:space="preserve"> » ; «  Les Tonneaux, immigration et refuge dans les camps de transit »,  MAC, Marseille et Fondation </w:t>
      </w:r>
      <w:proofErr w:type="spellStart"/>
      <w:r w:rsidRPr="00B24401">
        <w:rPr>
          <w:sz w:val="20"/>
          <w:szCs w:val="20"/>
        </w:rPr>
        <w:t>Pistoletto</w:t>
      </w:r>
      <w:proofErr w:type="spellEnd"/>
      <w:r w:rsidRPr="00B24401">
        <w:rPr>
          <w:sz w:val="20"/>
          <w:szCs w:val="20"/>
        </w:rPr>
        <w:t xml:space="preserve">, </w:t>
      </w:r>
      <w:proofErr w:type="spellStart"/>
      <w:r w:rsidRPr="00B24401">
        <w:rPr>
          <w:sz w:val="20"/>
          <w:szCs w:val="20"/>
        </w:rPr>
        <w:t>Cit</w:t>
      </w:r>
      <w:r>
        <w:rPr>
          <w:sz w:val="20"/>
          <w:szCs w:val="20"/>
        </w:rPr>
        <w:t>ta</w:t>
      </w:r>
      <w:proofErr w:type="spellEnd"/>
      <w:r>
        <w:rPr>
          <w:sz w:val="20"/>
          <w:szCs w:val="20"/>
        </w:rPr>
        <w:t xml:space="preserve"> </w:t>
      </w:r>
      <w:proofErr w:type="spellStart"/>
      <w:r>
        <w:rPr>
          <w:sz w:val="20"/>
          <w:szCs w:val="20"/>
        </w:rPr>
        <w:t>del</w:t>
      </w:r>
      <w:proofErr w:type="spellEnd"/>
      <w:r>
        <w:rPr>
          <w:sz w:val="20"/>
          <w:szCs w:val="20"/>
        </w:rPr>
        <w:t xml:space="preserve"> A</w:t>
      </w:r>
      <w:r w:rsidRPr="00B24401">
        <w:rPr>
          <w:sz w:val="20"/>
          <w:szCs w:val="20"/>
        </w:rPr>
        <w:t>rte, Biella.</w:t>
      </w:r>
    </w:p>
  </w:footnote>
  <w:footnote w:id="4">
    <w:p w:rsidR="00291974" w:rsidRPr="00E27BD6" w:rsidRDefault="00291974" w:rsidP="00516C87">
      <w:pPr>
        <w:jc w:val="both"/>
        <w:rPr>
          <w:sz w:val="20"/>
          <w:szCs w:val="20"/>
        </w:rPr>
      </w:pPr>
      <w:r>
        <w:rPr>
          <w:rStyle w:val="Appelnotedebasdep"/>
        </w:rPr>
        <w:footnoteRef/>
      </w:r>
      <w:r>
        <w:t xml:space="preserve"> « </w:t>
      </w:r>
      <w:r w:rsidRPr="00C378B1">
        <w:rPr>
          <w:sz w:val="20"/>
          <w:szCs w:val="20"/>
        </w:rPr>
        <w:t>Bordé par le Liban au nord, la Syrie à l’est, Israël à l’ouest, et la Jordanie au sud, culminant à 2 000 mètres d’altitude, il surplombe la vallée du Jourdain et la Galilée israélienne à l’ouest et le plateau de Damas à l’est. Une position hautement stratégique dans une région de conflits, notamment entre Israël et la Syrie, officiellement toujours en guerre</w:t>
      </w:r>
      <w:r>
        <w:rPr>
          <w:sz w:val="20"/>
          <w:szCs w:val="20"/>
        </w:rPr>
        <w:t> » Le Monde, 10.05.2018.</w:t>
      </w:r>
    </w:p>
  </w:footnote>
  <w:footnote w:id="5">
    <w:p w:rsidR="00291974" w:rsidRDefault="00291974" w:rsidP="00516C87">
      <w:pPr>
        <w:pStyle w:val="Notedebasdepage"/>
        <w:jc w:val="both"/>
      </w:pPr>
      <w:r>
        <w:rPr>
          <w:rStyle w:val="Appelnotedebasdep"/>
        </w:rPr>
        <w:footnoteRef/>
      </w:r>
      <w:r>
        <w:t xml:space="preserve"> </w:t>
      </w:r>
      <w:r w:rsidRPr="00E27BD6">
        <w:rPr>
          <w:sz w:val="20"/>
          <w:szCs w:val="20"/>
        </w:rPr>
        <w:t xml:space="preserve">Nous étions à </w:t>
      </w:r>
      <w:r>
        <w:rPr>
          <w:sz w:val="20"/>
          <w:szCs w:val="20"/>
        </w:rPr>
        <w:t>une cinquantaine de kilomètres de la zone de conflit entre Israël et le Hezbollah sur le Sud-Liban, territoire occupé en cette période par les israéliens mais aujourd’hui redevenu libanais.</w:t>
      </w:r>
    </w:p>
  </w:footnote>
  <w:footnote w:id="6">
    <w:p w:rsidR="00291974" w:rsidRDefault="00291974" w:rsidP="00516C87">
      <w:pPr>
        <w:pStyle w:val="Notedebasdepage"/>
        <w:jc w:val="both"/>
      </w:pPr>
      <w:r>
        <w:rPr>
          <w:rStyle w:val="Appelnotedebasdep"/>
        </w:rPr>
        <w:footnoteRef/>
      </w:r>
      <w:r>
        <w:t xml:space="preserve"> </w:t>
      </w:r>
      <w:r w:rsidRPr="000C1A43">
        <w:rPr>
          <w:sz w:val="20"/>
          <w:szCs w:val="20"/>
        </w:rPr>
        <w:t>L</w:t>
      </w:r>
      <w:r>
        <w:rPr>
          <w:sz w:val="20"/>
          <w:szCs w:val="20"/>
        </w:rPr>
        <w:t>’armée i</w:t>
      </w:r>
      <w:r w:rsidRPr="00262030">
        <w:rPr>
          <w:sz w:val="20"/>
          <w:szCs w:val="20"/>
        </w:rPr>
        <w:t xml:space="preserve">sraélienne a posé des mines </w:t>
      </w:r>
      <w:proofErr w:type="spellStart"/>
      <w:r w:rsidRPr="00262030">
        <w:rPr>
          <w:sz w:val="20"/>
          <w:szCs w:val="20"/>
        </w:rPr>
        <w:t>anti</w:t>
      </w:r>
      <w:r>
        <w:rPr>
          <w:sz w:val="20"/>
          <w:szCs w:val="20"/>
        </w:rPr>
        <w:t>-</w:t>
      </w:r>
      <w:r w:rsidRPr="00262030">
        <w:rPr>
          <w:sz w:val="20"/>
          <w:szCs w:val="20"/>
        </w:rPr>
        <w:t>personnel</w:t>
      </w:r>
      <w:r>
        <w:rPr>
          <w:sz w:val="20"/>
          <w:szCs w:val="20"/>
        </w:rPr>
        <w:t>les</w:t>
      </w:r>
      <w:proofErr w:type="spellEnd"/>
      <w:r>
        <w:rPr>
          <w:sz w:val="20"/>
          <w:szCs w:val="20"/>
        </w:rPr>
        <w:t xml:space="preserve"> le long de sa frontière avec la Syrie, sur le plateau du Golan, pour se prémunir de son franchissement par des civils.</w:t>
      </w:r>
    </w:p>
  </w:footnote>
  <w:footnote w:id="7">
    <w:p w:rsidR="00291974" w:rsidRPr="00716D47" w:rsidRDefault="00291974" w:rsidP="00516C87">
      <w:pPr>
        <w:pStyle w:val="Notedebasdepage"/>
        <w:jc w:val="both"/>
        <w:rPr>
          <w:sz w:val="20"/>
          <w:szCs w:val="20"/>
        </w:rPr>
      </w:pPr>
      <w:r>
        <w:rPr>
          <w:rStyle w:val="Appelnotedebasdep"/>
        </w:rPr>
        <w:footnoteRef/>
      </w:r>
      <w:r>
        <w:t xml:space="preserve"> </w:t>
      </w:r>
      <w:r w:rsidRPr="00716D47">
        <w:rPr>
          <w:sz w:val="20"/>
          <w:szCs w:val="20"/>
        </w:rPr>
        <w:t>Le plateau du Golan est un territoire syrien occupé et administré par Israël depuis la guerre des Six Jours en 1967</w:t>
      </w:r>
      <w:r>
        <w:rPr>
          <w:sz w:val="20"/>
          <w:szCs w:val="20"/>
        </w:rPr>
        <w:t>,</w:t>
      </w:r>
      <w:r w:rsidRPr="00716D47">
        <w:rPr>
          <w:sz w:val="20"/>
          <w:szCs w:val="20"/>
        </w:rPr>
        <w:t xml:space="preserve"> puis annexé unilatéralement en 1981.</w:t>
      </w:r>
      <w:r>
        <w:rPr>
          <w:sz w:val="20"/>
          <w:szCs w:val="20"/>
        </w:rPr>
        <w:t xml:space="preserve"> Les habitants, séparés et dans l’incapacité de se rencontrer physiquement du fait de la complexité administrative, communiquent d’une frontière à l’autre avec des portevoix. </w:t>
      </w:r>
    </w:p>
  </w:footnote>
  <w:footnote w:id="8">
    <w:p w:rsidR="00291974" w:rsidRDefault="00291974" w:rsidP="002D5077">
      <w:r>
        <w:rPr>
          <w:rStyle w:val="Appelnotedebasdep"/>
        </w:rPr>
        <w:footnoteRef/>
      </w:r>
      <w:r>
        <w:t xml:space="preserve"> </w:t>
      </w:r>
      <w:r>
        <w:rPr>
          <w:sz w:val="20"/>
          <w:szCs w:val="20"/>
        </w:rPr>
        <w:t>G</w:t>
      </w:r>
      <w:r w:rsidRPr="000D063A">
        <w:rPr>
          <w:sz w:val="20"/>
          <w:szCs w:val="20"/>
        </w:rPr>
        <w:t>uerre dite des " Six Jours " en Israël</w:t>
      </w:r>
      <w:r>
        <w:rPr>
          <w:sz w:val="20"/>
          <w:szCs w:val="20"/>
        </w:rPr>
        <w:t>.</w:t>
      </w:r>
    </w:p>
    <w:p w:rsidR="00291974" w:rsidRDefault="00291974" w:rsidP="002D5077">
      <w:pPr>
        <w:pStyle w:val="Notedebasdepage"/>
      </w:pPr>
    </w:p>
  </w:footnote>
  <w:footnote w:id="9">
    <w:p w:rsidR="00291974" w:rsidRDefault="00291974" w:rsidP="00516C87">
      <w:pPr>
        <w:pStyle w:val="Notedebasdepage"/>
      </w:pPr>
      <w:r>
        <w:rPr>
          <w:rStyle w:val="Appelnotedebasdep"/>
        </w:rPr>
        <w:footnoteRef/>
      </w:r>
      <w:r>
        <w:t xml:space="preserve"> </w:t>
      </w:r>
      <w:r w:rsidRPr="002E6610">
        <w:rPr>
          <w:sz w:val="20"/>
          <w:szCs w:val="20"/>
        </w:rPr>
        <w:t>En cette période et toujours actuellement, il n’était pas possible de voyager comme touriste sur la bande de Gaza.</w:t>
      </w:r>
      <w:r>
        <w:rPr>
          <w:sz w:val="20"/>
          <w:szCs w:val="20"/>
        </w:rPr>
        <w:t xml:space="preserve"> Un ami palestinien avait prétexté une étude urbaine pour que je puisse m’y rendre.</w:t>
      </w:r>
    </w:p>
  </w:footnote>
  <w:footnote w:id="10">
    <w:p w:rsidR="00291974" w:rsidRPr="00CF2F33" w:rsidRDefault="00291974" w:rsidP="009B7A87">
      <w:r>
        <w:rPr>
          <w:rStyle w:val="Appelnotedebasdep"/>
        </w:rPr>
        <w:footnoteRef/>
      </w:r>
      <w:r w:rsidRPr="00CF2F33">
        <w:t xml:space="preserve"> </w:t>
      </w:r>
      <w:r w:rsidRPr="00CF2F33">
        <w:rPr>
          <w:sz w:val="20"/>
          <w:szCs w:val="20"/>
        </w:rPr>
        <w:t>L’école du Bauhaus</w:t>
      </w:r>
      <w:r>
        <w:rPr>
          <w:sz w:val="20"/>
          <w:szCs w:val="20"/>
        </w:rPr>
        <w:t xml:space="preserve">, 1919-1933, </w:t>
      </w:r>
      <w:r w:rsidRPr="00CF2F33">
        <w:rPr>
          <w:sz w:val="20"/>
          <w:szCs w:val="20"/>
        </w:rPr>
        <w:t>école d'art, de design et d'architecture, fondée en Allemagne par l'architecte Walter Gropius</w:t>
      </w:r>
      <w:r>
        <w:rPr>
          <w:sz w:val="20"/>
          <w:szCs w:val="20"/>
        </w:rPr>
        <w:t>.</w:t>
      </w:r>
      <w:r w:rsidRPr="009B7A87">
        <w:rPr>
          <w:rFonts w:ascii="Verdana" w:hAnsi="Verdana"/>
          <w:color w:val="333333"/>
          <w:sz w:val="17"/>
          <w:szCs w:val="17"/>
        </w:rPr>
        <w:t xml:space="preserve"> </w:t>
      </w:r>
    </w:p>
  </w:footnote>
  <w:footnote w:id="11">
    <w:p w:rsidR="00291974" w:rsidRPr="0095535C" w:rsidRDefault="00291974" w:rsidP="00516C87">
      <w:pPr>
        <w:rPr>
          <w:sz w:val="20"/>
          <w:szCs w:val="20"/>
        </w:rPr>
      </w:pPr>
      <w:r>
        <w:rPr>
          <w:rStyle w:val="Appelnotedebasdep"/>
        </w:rPr>
        <w:footnoteRef/>
      </w:r>
      <w:r>
        <w:t xml:space="preserve"> </w:t>
      </w:r>
      <w:r w:rsidRPr="0095535C">
        <w:rPr>
          <w:sz w:val="20"/>
          <w:szCs w:val="20"/>
        </w:rPr>
        <w:t>Il fait également partie du DAAR (</w:t>
      </w:r>
      <w:proofErr w:type="spellStart"/>
      <w:r w:rsidRPr="0095535C">
        <w:rPr>
          <w:sz w:val="20"/>
          <w:szCs w:val="20"/>
        </w:rPr>
        <w:t>Decolonizing</w:t>
      </w:r>
      <w:proofErr w:type="spellEnd"/>
      <w:r w:rsidRPr="0095535C">
        <w:rPr>
          <w:sz w:val="20"/>
          <w:szCs w:val="20"/>
        </w:rPr>
        <w:t xml:space="preserve"> Architecture Art </w:t>
      </w:r>
      <w:proofErr w:type="spellStart"/>
      <w:r w:rsidRPr="0095535C">
        <w:rPr>
          <w:sz w:val="20"/>
          <w:szCs w:val="20"/>
        </w:rPr>
        <w:t>Residency</w:t>
      </w:r>
      <w:proofErr w:type="spellEnd"/>
      <w:r w:rsidRPr="0095535C">
        <w:rPr>
          <w:sz w:val="20"/>
          <w:szCs w:val="20"/>
        </w:rPr>
        <w:t xml:space="preserve">), un collectif d'art et d'architecture et un programme de résidence basé à Beit </w:t>
      </w:r>
      <w:proofErr w:type="spellStart"/>
      <w:r w:rsidRPr="0095535C">
        <w:rPr>
          <w:sz w:val="20"/>
          <w:szCs w:val="20"/>
        </w:rPr>
        <w:t>Sahour</w:t>
      </w:r>
      <w:proofErr w:type="spellEnd"/>
      <w:r w:rsidRPr="0095535C">
        <w:rPr>
          <w:sz w:val="20"/>
          <w:szCs w:val="20"/>
        </w:rPr>
        <w:t>, en Cisjordanie occupée.</w:t>
      </w:r>
    </w:p>
  </w:footnote>
  <w:footnote w:id="12">
    <w:p w:rsidR="00291974" w:rsidRPr="008C393F" w:rsidRDefault="00291974" w:rsidP="00516C87">
      <w:pPr>
        <w:rPr>
          <w:sz w:val="20"/>
          <w:szCs w:val="20"/>
        </w:rPr>
      </w:pPr>
      <w:r>
        <w:rPr>
          <w:rStyle w:val="Appelnotedebasdep"/>
        </w:rPr>
        <w:footnoteRef/>
      </w:r>
      <w:r>
        <w:t xml:space="preserve"> </w:t>
      </w:r>
      <w:r w:rsidRPr="008C393F">
        <w:rPr>
          <w:sz w:val="20"/>
          <w:szCs w:val="20"/>
        </w:rPr>
        <w:t xml:space="preserve">Sur des cas allant des frappes de drones au génocide, </w:t>
      </w:r>
      <w:proofErr w:type="spellStart"/>
      <w:r w:rsidRPr="008C393F">
        <w:rPr>
          <w:sz w:val="20"/>
          <w:szCs w:val="20"/>
        </w:rPr>
        <w:t>Forensic</w:t>
      </w:r>
      <w:proofErr w:type="spellEnd"/>
      <w:r w:rsidRPr="008C393F">
        <w:rPr>
          <w:sz w:val="20"/>
          <w:szCs w:val="20"/>
        </w:rPr>
        <w:t xml:space="preserve"> Architecture interroge les ruines physiques et les débris laissés, puisant dans divers médias - analyses archéologiques, enregistrements de téléphones portables, interviews de témoins - et crée des reconstitutions architecturales détaillées des événeme</w:t>
      </w:r>
      <w:r>
        <w:rPr>
          <w:sz w:val="20"/>
          <w:szCs w:val="20"/>
        </w:rPr>
        <w:t xml:space="preserve">nts dans le but d'établir un </w:t>
      </w:r>
      <w:r w:rsidRPr="008C393F">
        <w:rPr>
          <w:sz w:val="20"/>
          <w:szCs w:val="20"/>
        </w:rPr>
        <w:t>ordre des évènements. </w:t>
      </w:r>
      <w:r>
        <w:rPr>
          <w:sz w:val="20"/>
          <w:szCs w:val="20"/>
        </w:rPr>
        <w:t>L</w:t>
      </w:r>
      <w:r w:rsidRPr="008C393F">
        <w:rPr>
          <w:sz w:val="20"/>
          <w:szCs w:val="20"/>
        </w:rPr>
        <w:t>eur travail a été utilisé par une enquête des Nations Unies sur les frappes de drones.</w:t>
      </w:r>
    </w:p>
  </w:footnote>
  <w:footnote w:id="13">
    <w:p w:rsidR="00291974" w:rsidRPr="000A32A9" w:rsidRDefault="00291974" w:rsidP="00516C87">
      <w:pPr>
        <w:pStyle w:val="Notedebasdepage"/>
      </w:pPr>
      <w:r>
        <w:rPr>
          <w:rStyle w:val="Appelnotedebasdep"/>
        </w:rPr>
        <w:footnoteRef/>
      </w:r>
      <w:r>
        <w:t xml:space="preserve"> </w:t>
      </w:r>
      <w:r w:rsidR="00D86AE5" w:rsidRPr="000A32A9">
        <w:rPr>
          <w:sz w:val="20"/>
          <w:szCs w:val="20"/>
        </w:rPr>
        <w:t>RANCI</w:t>
      </w:r>
      <w:r w:rsidR="00D86AE5">
        <w:rPr>
          <w:sz w:val="20"/>
          <w:szCs w:val="20"/>
        </w:rPr>
        <w:t>È</w:t>
      </w:r>
      <w:r w:rsidR="00D86AE5" w:rsidRPr="000A32A9">
        <w:rPr>
          <w:sz w:val="20"/>
          <w:szCs w:val="20"/>
        </w:rPr>
        <w:t>RE</w:t>
      </w:r>
      <w:r w:rsidR="00D86AE5">
        <w:rPr>
          <w:sz w:val="20"/>
          <w:szCs w:val="20"/>
        </w:rPr>
        <w:t xml:space="preserve"> </w:t>
      </w:r>
      <w:r w:rsidR="00D86AE5" w:rsidRPr="000A32A9">
        <w:rPr>
          <w:sz w:val="20"/>
          <w:szCs w:val="20"/>
        </w:rPr>
        <w:t>Jacques</w:t>
      </w:r>
      <w:r w:rsidRPr="000A32A9">
        <w:rPr>
          <w:sz w:val="20"/>
          <w:szCs w:val="20"/>
        </w:rPr>
        <w:t xml:space="preserve">, </w:t>
      </w:r>
      <w:r w:rsidRPr="000A32A9">
        <w:rPr>
          <w:i/>
          <w:sz w:val="20"/>
          <w:szCs w:val="20"/>
        </w:rPr>
        <w:t>Le spectateur émancipé</w:t>
      </w:r>
      <w:r w:rsidRPr="000A32A9">
        <w:rPr>
          <w:sz w:val="20"/>
          <w:szCs w:val="20"/>
        </w:rPr>
        <w:t>,</w:t>
      </w:r>
      <w:r>
        <w:rPr>
          <w:i/>
          <w:sz w:val="20"/>
          <w:szCs w:val="20"/>
        </w:rPr>
        <w:t xml:space="preserve"> </w:t>
      </w:r>
      <w:r>
        <w:rPr>
          <w:sz w:val="20"/>
          <w:szCs w:val="20"/>
        </w:rPr>
        <w:t xml:space="preserve">La fabrique </w:t>
      </w:r>
      <w:bookmarkStart w:id="0" w:name="_GoBack"/>
      <w:r w:rsidR="001A0D33">
        <w:rPr>
          <w:sz w:val="20"/>
          <w:szCs w:val="20"/>
        </w:rPr>
        <w:t>É</w:t>
      </w:r>
      <w:r>
        <w:rPr>
          <w:sz w:val="20"/>
          <w:szCs w:val="20"/>
        </w:rPr>
        <w:t>ditions,</w:t>
      </w:r>
      <w:r w:rsidR="001A0D33">
        <w:rPr>
          <w:sz w:val="20"/>
          <w:szCs w:val="20"/>
        </w:rPr>
        <w:t xml:space="preserve"> 2008,</w:t>
      </w:r>
      <w:r>
        <w:rPr>
          <w:sz w:val="20"/>
          <w:szCs w:val="20"/>
        </w:rPr>
        <w:t xml:space="preserve"> p.10.</w:t>
      </w:r>
      <w:bookmarkEnd w:id="0"/>
    </w:p>
  </w:footnote>
  <w:footnote w:id="14">
    <w:p w:rsidR="00291974" w:rsidRDefault="00291974" w:rsidP="00516C87">
      <w:pPr>
        <w:pStyle w:val="Notedebasdepage"/>
        <w:jc w:val="both"/>
      </w:pPr>
      <w:r>
        <w:rPr>
          <w:rStyle w:val="Appelnotedebasdep"/>
        </w:rPr>
        <w:footnoteRef/>
      </w:r>
      <w:r>
        <w:t xml:space="preserve"> </w:t>
      </w:r>
      <w:r w:rsidRPr="009159C4">
        <w:rPr>
          <w:sz w:val="20"/>
          <w:szCs w:val="20"/>
        </w:rPr>
        <w:t xml:space="preserve">Le service militaire est obligatoire </w:t>
      </w:r>
      <w:r>
        <w:rPr>
          <w:sz w:val="20"/>
          <w:szCs w:val="20"/>
        </w:rPr>
        <w:t>en Israël, 3 ans minimum pour les hommes et 22 mois minimum pour les femmes.</w:t>
      </w:r>
    </w:p>
  </w:footnote>
  <w:footnote w:id="15">
    <w:p w:rsidR="00291974" w:rsidRDefault="00291974" w:rsidP="00516C87">
      <w:pPr>
        <w:pStyle w:val="Notedebasdepage"/>
      </w:pPr>
      <w:r>
        <w:rPr>
          <w:rStyle w:val="Appelnotedebasdep"/>
        </w:rPr>
        <w:footnoteRef/>
      </w:r>
      <w:r>
        <w:t xml:space="preserve"> </w:t>
      </w:r>
      <w:r w:rsidRPr="00062E59">
        <w:rPr>
          <w:sz w:val="20"/>
          <w:szCs w:val="20"/>
        </w:rPr>
        <w:t>Texte de l’auteur</w:t>
      </w:r>
      <w:r>
        <w:t xml:space="preserve"> </w:t>
      </w:r>
      <w:r w:rsidRPr="00062E59">
        <w:rPr>
          <w:sz w:val="20"/>
          <w:szCs w:val="20"/>
        </w:rPr>
        <w:t>pour</w:t>
      </w:r>
      <w:r>
        <w:rPr>
          <w:sz w:val="20"/>
          <w:szCs w:val="20"/>
        </w:rPr>
        <w:t xml:space="preserve"> présenter la vidéo de 3’55 « </w:t>
      </w:r>
      <w:proofErr w:type="spellStart"/>
      <w:r>
        <w:rPr>
          <w:sz w:val="20"/>
          <w:szCs w:val="20"/>
        </w:rPr>
        <w:t>With</w:t>
      </w:r>
      <w:proofErr w:type="spellEnd"/>
      <w:r>
        <w:rPr>
          <w:sz w:val="20"/>
          <w:szCs w:val="20"/>
        </w:rPr>
        <w:t xml:space="preserve"> </w:t>
      </w:r>
      <w:proofErr w:type="spellStart"/>
      <w:r>
        <w:rPr>
          <w:sz w:val="20"/>
          <w:szCs w:val="20"/>
        </w:rPr>
        <w:t>you</w:t>
      </w:r>
      <w:proofErr w:type="spellEnd"/>
      <w:r>
        <w:rPr>
          <w:sz w:val="20"/>
          <w:szCs w:val="20"/>
        </w:rPr>
        <w:t xml:space="preserve"> and me », 2008.</w:t>
      </w:r>
    </w:p>
  </w:footnote>
  <w:footnote w:id="16">
    <w:p w:rsidR="00291974" w:rsidRPr="002D630C" w:rsidRDefault="00291974" w:rsidP="002D630C">
      <w:pPr>
        <w:rPr>
          <w:sz w:val="20"/>
          <w:szCs w:val="20"/>
        </w:rPr>
      </w:pPr>
      <w:r>
        <w:rPr>
          <w:rStyle w:val="Appelnotedebasdep"/>
        </w:rPr>
        <w:footnoteRef/>
      </w:r>
      <w:r w:rsidRPr="002D630C">
        <w:t xml:space="preserve"> </w:t>
      </w:r>
      <w:r w:rsidRPr="002D630C">
        <w:rPr>
          <w:sz w:val="20"/>
          <w:szCs w:val="20"/>
        </w:rPr>
        <w:t>« </w:t>
      </w:r>
      <w:proofErr w:type="spellStart"/>
      <w:r w:rsidRPr="002D630C">
        <w:rPr>
          <w:sz w:val="20"/>
          <w:szCs w:val="20"/>
        </w:rPr>
        <w:t>With</w:t>
      </w:r>
      <w:proofErr w:type="spellEnd"/>
      <w:r w:rsidRPr="002D630C">
        <w:rPr>
          <w:sz w:val="20"/>
          <w:szCs w:val="20"/>
        </w:rPr>
        <w:t xml:space="preserve"> </w:t>
      </w:r>
      <w:proofErr w:type="spellStart"/>
      <w:r w:rsidRPr="002D630C">
        <w:rPr>
          <w:sz w:val="20"/>
          <w:szCs w:val="20"/>
        </w:rPr>
        <w:t>you</w:t>
      </w:r>
      <w:proofErr w:type="spellEnd"/>
      <w:r w:rsidRPr="002D630C">
        <w:rPr>
          <w:sz w:val="20"/>
          <w:szCs w:val="20"/>
        </w:rPr>
        <w:t xml:space="preserve"> and me », Vidéo de 3’55, </w:t>
      </w:r>
      <w:r>
        <w:rPr>
          <w:sz w:val="20"/>
          <w:szCs w:val="20"/>
        </w:rPr>
        <w:t>dans</w:t>
      </w:r>
      <w:r w:rsidRPr="002D630C">
        <w:rPr>
          <w:sz w:val="20"/>
          <w:szCs w:val="20"/>
        </w:rPr>
        <w:t>e</w:t>
      </w:r>
      <w:r>
        <w:rPr>
          <w:sz w:val="20"/>
          <w:szCs w:val="20"/>
        </w:rPr>
        <w:t xml:space="preserve">urs: Marie-Françoise Garcia, </w:t>
      </w:r>
      <w:r w:rsidRPr="002D630C">
        <w:rPr>
          <w:sz w:val="20"/>
          <w:szCs w:val="20"/>
        </w:rPr>
        <w:t xml:space="preserve">Régis </w:t>
      </w:r>
      <w:proofErr w:type="spellStart"/>
      <w:r w:rsidRPr="002D630C">
        <w:rPr>
          <w:sz w:val="20"/>
          <w:szCs w:val="20"/>
        </w:rPr>
        <w:t>Rasmus</w:t>
      </w:r>
      <w:proofErr w:type="spellEnd"/>
      <w:r>
        <w:rPr>
          <w:sz w:val="20"/>
          <w:szCs w:val="20"/>
        </w:rPr>
        <w:t xml:space="preserve">, musique : </w:t>
      </w:r>
      <w:r w:rsidRPr="002D630C">
        <w:rPr>
          <w:sz w:val="20"/>
          <w:szCs w:val="20"/>
        </w:rPr>
        <w:t xml:space="preserve">Gérard </w:t>
      </w:r>
      <w:proofErr w:type="spellStart"/>
      <w:r w:rsidRPr="002D630C">
        <w:rPr>
          <w:sz w:val="20"/>
          <w:szCs w:val="20"/>
        </w:rPr>
        <w:t>Torrès</w:t>
      </w:r>
      <w:proofErr w:type="spellEnd"/>
      <w:r>
        <w:rPr>
          <w:sz w:val="20"/>
          <w:szCs w:val="20"/>
        </w:rPr>
        <w:t xml:space="preserve">, </w:t>
      </w:r>
      <w:r w:rsidRPr="002D630C">
        <w:rPr>
          <w:sz w:val="20"/>
          <w:szCs w:val="20"/>
        </w:rPr>
        <w:t>2008.</w:t>
      </w:r>
    </w:p>
  </w:footnote>
  <w:footnote w:id="17">
    <w:p w:rsidR="00291974" w:rsidRDefault="00291974">
      <w:pPr>
        <w:pStyle w:val="Notedebasdepage"/>
      </w:pPr>
      <w:r>
        <w:rPr>
          <w:rStyle w:val="Appelnotedebasdep"/>
        </w:rPr>
        <w:footnoteRef/>
      </w:r>
      <w:r>
        <w:t xml:space="preserve"> </w:t>
      </w:r>
      <w:r w:rsidRPr="0036366E">
        <w:rPr>
          <w:sz w:val="20"/>
          <w:szCs w:val="20"/>
        </w:rPr>
        <w:t>http://www.lefigaro.fr/international/2009/10/09/01003-20091009ARTFIG00585-quand-le-blocus-de-gaza-change-les-anes-en-zebres-.php</w:t>
      </w:r>
    </w:p>
  </w:footnote>
  <w:footnote w:id="18">
    <w:p w:rsidR="00291974" w:rsidRDefault="00291974">
      <w:pPr>
        <w:pStyle w:val="Notedebasdepage"/>
      </w:pPr>
      <w:r>
        <w:rPr>
          <w:rStyle w:val="Appelnotedebasdep"/>
        </w:rPr>
        <w:footnoteRef/>
      </w:r>
      <w:r>
        <w:rPr>
          <w:sz w:val="20"/>
          <w:szCs w:val="20"/>
        </w:rPr>
        <w:t>Venant de « gentil âne »,</w:t>
      </w:r>
      <w:r w:rsidRPr="00DA506F">
        <w:rPr>
          <w:sz w:val="20"/>
          <w:szCs w:val="20"/>
        </w:rPr>
        <w:t xml:space="preserve"> </w:t>
      </w:r>
      <w:r>
        <w:rPr>
          <w:sz w:val="20"/>
          <w:szCs w:val="20"/>
        </w:rPr>
        <w:t>n</w:t>
      </w:r>
      <w:r w:rsidRPr="00DA506F">
        <w:rPr>
          <w:sz w:val="20"/>
          <w:szCs w:val="20"/>
        </w:rPr>
        <w:t>om de l’âne devenu le nom de l’œuvre.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91386"/>
    <w:multiLevelType w:val="hybridMultilevel"/>
    <w:tmpl w:val="2DAC90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1DC5F29"/>
    <w:multiLevelType w:val="hybridMultilevel"/>
    <w:tmpl w:val="0BE224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87"/>
    <w:rsid w:val="0002402E"/>
    <w:rsid w:val="00041A1E"/>
    <w:rsid w:val="000428DC"/>
    <w:rsid w:val="00066214"/>
    <w:rsid w:val="0009214B"/>
    <w:rsid w:val="000C53E1"/>
    <w:rsid w:val="000D063A"/>
    <w:rsid w:val="000E404B"/>
    <w:rsid w:val="00102C52"/>
    <w:rsid w:val="001342E0"/>
    <w:rsid w:val="001464CC"/>
    <w:rsid w:val="00152A91"/>
    <w:rsid w:val="00155C18"/>
    <w:rsid w:val="001637CC"/>
    <w:rsid w:val="00196057"/>
    <w:rsid w:val="001A0D33"/>
    <w:rsid w:val="001A2915"/>
    <w:rsid w:val="001A7896"/>
    <w:rsid w:val="001E1991"/>
    <w:rsid w:val="002004B7"/>
    <w:rsid w:val="00203F62"/>
    <w:rsid w:val="0020716C"/>
    <w:rsid w:val="00234B21"/>
    <w:rsid w:val="00242A21"/>
    <w:rsid w:val="0024355F"/>
    <w:rsid w:val="00245FA2"/>
    <w:rsid w:val="002563DF"/>
    <w:rsid w:val="00271EA3"/>
    <w:rsid w:val="00291974"/>
    <w:rsid w:val="00291B6D"/>
    <w:rsid w:val="002B0654"/>
    <w:rsid w:val="002D5077"/>
    <w:rsid w:val="002D630C"/>
    <w:rsid w:val="002E55EF"/>
    <w:rsid w:val="002F1E44"/>
    <w:rsid w:val="00337BD0"/>
    <w:rsid w:val="00352EC5"/>
    <w:rsid w:val="003608FF"/>
    <w:rsid w:val="0036366E"/>
    <w:rsid w:val="0038123C"/>
    <w:rsid w:val="003865E0"/>
    <w:rsid w:val="00391DDE"/>
    <w:rsid w:val="003C4AB8"/>
    <w:rsid w:val="003D5DC6"/>
    <w:rsid w:val="004141B5"/>
    <w:rsid w:val="004142C8"/>
    <w:rsid w:val="0042017C"/>
    <w:rsid w:val="0042589B"/>
    <w:rsid w:val="004349D1"/>
    <w:rsid w:val="00441482"/>
    <w:rsid w:val="004463D4"/>
    <w:rsid w:val="004502DB"/>
    <w:rsid w:val="00474854"/>
    <w:rsid w:val="00480FE7"/>
    <w:rsid w:val="00482B00"/>
    <w:rsid w:val="00490305"/>
    <w:rsid w:val="004A22F3"/>
    <w:rsid w:val="004B0109"/>
    <w:rsid w:val="004B46D8"/>
    <w:rsid w:val="004C600B"/>
    <w:rsid w:val="004D5777"/>
    <w:rsid w:val="005154C7"/>
    <w:rsid w:val="00516C87"/>
    <w:rsid w:val="00523481"/>
    <w:rsid w:val="00534598"/>
    <w:rsid w:val="00554AD2"/>
    <w:rsid w:val="005563D9"/>
    <w:rsid w:val="00565560"/>
    <w:rsid w:val="0059171F"/>
    <w:rsid w:val="005B382C"/>
    <w:rsid w:val="005B4B8E"/>
    <w:rsid w:val="005B5623"/>
    <w:rsid w:val="005C1B8F"/>
    <w:rsid w:val="005C46AC"/>
    <w:rsid w:val="005E1CE3"/>
    <w:rsid w:val="005E5261"/>
    <w:rsid w:val="005F129B"/>
    <w:rsid w:val="00632A16"/>
    <w:rsid w:val="00683FFD"/>
    <w:rsid w:val="00691CB9"/>
    <w:rsid w:val="00693872"/>
    <w:rsid w:val="006A6AD8"/>
    <w:rsid w:val="006B3E37"/>
    <w:rsid w:val="006C2F44"/>
    <w:rsid w:val="006C738A"/>
    <w:rsid w:val="006D61B9"/>
    <w:rsid w:val="006F26CE"/>
    <w:rsid w:val="006F28F6"/>
    <w:rsid w:val="007029D4"/>
    <w:rsid w:val="0070733F"/>
    <w:rsid w:val="00731087"/>
    <w:rsid w:val="0074118E"/>
    <w:rsid w:val="00771FC1"/>
    <w:rsid w:val="00783E16"/>
    <w:rsid w:val="007B2A55"/>
    <w:rsid w:val="007E680B"/>
    <w:rsid w:val="007F5676"/>
    <w:rsid w:val="008229F2"/>
    <w:rsid w:val="008457D6"/>
    <w:rsid w:val="00852AB3"/>
    <w:rsid w:val="0086392D"/>
    <w:rsid w:val="00865314"/>
    <w:rsid w:val="008849F3"/>
    <w:rsid w:val="00894CF9"/>
    <w:rsid w:val="008A670C"/>
    <w:rsid w:val="008B45E4"/>
    <w:rsid w:val="008B4D80"/>
    <w:rsid w:val="008D1CD5"/>
    <w:rsid w:val="008E5E4B"/>
    <w:rsid w:val="008F6578"/>
    <w:rsid w:val="009124F8"/>
    <w:rsid w:val="00912D97"/>
    <w:rsid w:val="00964686"/>
    <w:rsid w:val="00974241"/>
    <w:rsid w:val="009938F9"/>
    <w:rsid w:val="009A082B"/>
    <w:rsid w:val="009B7A87"/>
    <w:rsid w:val="009E7417"/>
    <w:rsid w:val="00A15BBA"/>
    <w:rsid w:val="00A17747"/>
    <w:rsid w:val="00A53808"/>
    <w:rsid w:val="00A62C95"/>
    <w:rsid w:val="00A81990"/>
    <w:rsid w:val="00AA0819"/>
    <w:rsid w:val="00AB72C5"/>
    <w:rsid w:val="00B162B0"/>
    <w:rsid w:val="00B40BC9"/>
    <w:rsid w:val="00B55407"/>
    <w:rsid w:val="00B55B1E"/>
    <w:rsid w:val="00B63BC2"/>
    <w:rsid w:val="00B64CA0"/>
    <w:rsid w:val="00B93859"/>
    <w:rsid w:val="00BB1663"/>
    <w:rsid w:val="00BF55CA"/>
    <w:rsid w:val="00BF57D5"/>
    <w:rsid w:val="00C026DD"/>
    <w:rsid w:val="00C108CB"/>
    <w:rsid w:val="00C11E54"/>
    <w:rsid w:val="00C2097C"/>
    <w:rsid w:val="00C218EA"/>
    <w:rsid w:val="00C255FA"/>
    <w:rsid w:val="00C41F67"/>
    <w:rsid w:val="00C44F13"/>
    <w:rsid w:val="00C47509"/>
    <w:rsid w:val="00C536DE"/>
    <w:rsid w:val="00C54567"/>
    <w:rsid w:val="00C67876"/>
    <w:rsid w:val="00C73133"/>
    <w:rsid w:val="00CA6537"/>
    <w:rsid w:val="00CA798A"/>
    <w:rsid w:val="00CB383F"/>
    <w:rsid w:val="00CC1F89"/>
    <w:rsid w:val="00CC6350"/>
    <w:rsid w:val="00CD7135"/>
    <w:rsid w:val="00CE6C82"/>
    <w:rsid w:val="00CF2F33"/>
    <w:rsid w:val="00D10B99"/>
    <w:rsid w:val="00D15A81"/>
    <w:rsid w:val="00D44DC0"/>
    <w:rsid w:val="00D73FE1"/>
    <w:rsid w:val="00D86AE5"/>
    <w:rsid w:val="00DA22A4"/>
    <w:rsid w:val="00DA3E0B"/>
    <w:rsid w:val="00DA506F"/>
    <w:rsid w:val="00DB32F8"/>
    <w:rsid w:val="00DB3CC0"/>
    <w:rsid w:val="00DB5AD5"/>
    <w:rsid w:val="00DD6B0A"/>
    <w:rsid w:val="00E0563C"/>
    <w:rsid w:val="00E2231F"/>
    <w:rsid w:val="00E3638E"/>
    <w:rsid w:val="00E42A98"/>
    <w:rsid w:val="00E45188"/>
    <w:rsid w:val="00E51680"/>
    <w:rsid w:val="00E544EA"/>
    <w:rsid w:val="00E618C7"/>
    <w:rsid w:val="00E74CF1"/>
    <w:rsid w:val="00EA4D90"/>
    <w:rsid w:val="00EC7411"/>
    <w:rsid w:val="00ED2812"/>
    <w:rsid w:val="00ED4C0A"/>
    <w:rsid w:val="00F25540"/>
    <w:rsid w:val="00F3077B"/>
    <w:rsid w:val="00F3297A"/>
    <w:rsid w:val="00F5136F"/>
    <w:rsid w:val="00F54951"/>
    <w:rsid w:val="00F818F3"/>
    <w:rsid w:val="00F90234"/>
    <w:rsid w:val="00F94152"/>
    <w:rsid w:val="00F952EC"/>
    <w:rsid w:val="00FA7449"/>
    <w:rsid w:val="00FF3368"/>
    <w:rsid w:val="00FF4DA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3BC7A0"/>
  <w15:docId w15:val="{8D5C0D73-EB2B-2240-BF41-30A131DC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2EC"/>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516C87"/>
  </w:style>
  <w:style w:type="character" w:customStyle="1" w:styleId="NotedebasdepageCar">
    <w:name w:val="Note de bas de page Car"/>
    <w:basedOn w:val="Policepardfaut"/>
    <w:link w:val="Notedebasdepage"/>
    <w:uiPriority w:val="99"/>
    <w:rsid w:val="00516C87"/>
    <w:rPr>
      <w:rFonts w:ascii="Times New Roman" w:eastAsia="Times New Roman" w:hAnsi="Times New Roman" w:cs="Times New Roman"/>
      <w:lang w:eastAsia="fr-FR"/>
    </w:rPr>
  </w:style>
  <w:style w:type="character" w:styleId="Appelnotedebasdep">
    <w:name w:val="footnote reference"/>
    <w:basedOn w:val="Policepardfaut"/>
    <w:uiPriority w:val="99"/>
    <w:unhideWhenUsed/>
    <w:rsid w:val="00516C87"/>
    <w:rPr>
      <w:vertAlign w:val="superscript"/>
    </w:rPr>
  </w:style>
  <w:style w:type="paragraph" w:customStyle="1" w:styleId="Paragraphestandard">
    <w:name w:val="[Paragraphe standard]"/>
    <w:basedOn w:val="Normal"/>
    <w:uiPriority w:val="99"/>
    <w:rsid w:val="00516C8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Lienhypertexte">
    <w:name w:val="Hyperlink"/>
    <w:basedOn w:val="Policepardfaut"/>
    <w:uiPriority w:val="99"/>
    <w:unhideWhenUsed/>
    <w:rsid w:val="003865E0"/>
    <w:rPr>
      <w:color w:val="0000FF"/>
      <w:u w:val="single"/>
    </w:rPr>
  </w:style>
  <w:style w:type="character" w:styleId="Lienhypertextesuivivisit">
    <w:name w:val="FollowedHyperlink"/>
    <w:basedOn w:val="Policepardfaut"/>
    <w:uiPriority w:val="99"/>
    <w:semiHidden/>
    <w:unhideWhenUsed/>
    <w:rsid w:val="003865E0"/>
    <w:rPr>
      <w:color w:val="954F72" w:themeColor="followedHyperlink"/>
      <w:u w:val="single"/>
    </w:rPr>
  </w:style>
  <w:style w:type="paragraph" w:customStyle="1" w:styleId="p1">
    <w:name w:val="p1"/>
    <w:basedOn w:val="Normal"/>
    <w:rsid w:val="00DB5AD5"/>
    <w:rPr>
      <w:rFonts w:ascii="Helvetica" w:hAnsi="Helvetica"/>
      <w:sz w:val="18"/>
      <w:szCs w:val="18"/>
    </w:rPr>
  </w:style>
  <w:style w:type="paragraph" w:styleId="Textedebulles">
    <w:name w:val="Balloon Text"/>
    <w:basedOn w:val="Normal"/>
    <w:link w:val="TextedebullesCar"/>
    <w:uiPriority w:val="99"/>
    <w:semiHidden/>
    <w:unhideWhenUsed/>
    <w:rsid w:val="00D73FE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73FE1"/>
    <w:rPr>
      <w:rFonts w:ascii="Lucida Grande" w:eastAsia="Times New Roman" w:hAnsi="Lucida Grande" w:cs="Lucida Grande"/>
      <w:sz w:val="18"/>
      <w:szCs w:val="18"/>
      <w:lang w:eastAsia="fr-FR"/>
    </w:rPr>
  </w:style>
  <w:style w:type="character" w:styleId="Mentionnonrsolue">
    <w:name w:val="Unresolved Mention"/>
    <w:basedOn w:val="Policepardfaut"/>
    <w:uiPriority w:val="99"/>
    <w:semiHidden/>
    <w:unhideWhenUsed/>
    <w:rsid w:val="00337BD0"/>
    <w:rPr>
      <w:color w:val="808080"/>
      <w:shd w:val="clear" w:color="auto" w:fill="E6E6E6"/>
    </w:rPr>
  </w:style>
  <w:style w:type="paragraph" w:styleId="Paragraphedeliste">
    <w:name w:val="List Paragraph"/>
    <w:basedOn w:val="Normal"/>
    <w:uiPriority w:val="34"/>
    <w:qFormat/>
    <w:rsid w:val="00E61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6567">
      <w:bodyDiv w:val="1"/>
      <w:marLeft w:val="0"/>
      <w:marRight w:val="0"/>
      <w:marTop w:val="0"/>
      <w:marBottom w:val="0"/>
      <w:divBdr>
        <w:top w:val="none" w:sz="0" w:space="0" w:color="auto"/>
        <w:left w:val="none" w:sz="0" w:space="0" w:color="auto"/>
        <w:bottom w:val="none" w:sz="0" w:space="0" w:color="auto"/>
        <w:right w:val="none" w:sz="0" w:space="0" w:color="auto"/>
      </w:divBdr>
    </w:div>
    <w:div w:id="214396002">
      <w:bodyDiv w:val="1"/>
      <w:marLeft w:val="0"/>
      <w:marRight w:val="0"/>
      <w:marTop w:val="0"/>
      <w:marBottom w:val="0"/>
      <w:divBdr>
        <w:top w:val="none" w:sz="0" w:space="0" w:color="auto"/>
        <w:left w:val="none" w:sz="0" w:space="0" w:color="auto"/>
        <w:bottom w:val="none" w:sz="0" w:space="0" w:color="auto"/>
        <w:right w:val="none" w:sz="0" w:space="0" w:color="auto"/>
      </w:divBdr>
    </w:div>
    <w:div w:id="362362454">
      <w:bodyDiv w:val="1"/>
      <w:marLeft w:val="0"/>
      <w:marRight w:val="0"/>
      <w:marTop w:val="0"/>
      <w:marBottom w:val="0"/>
      <w:divBdr>
        <w:top w:val="none" w:sz="0" w:space="0" w:color="auto"/>
        <w:left w:val="none" w:sz="0" w:space="0" w:color="auto"/>
        <w:bottom w:val="none" w:sz="0" w:space="0" w:color="auto"/>
        <w:right w:val="none" w:sz="0" w:space="0" w:color="auto"/>
      </w:divBdr>
    </w:div>
    <w:div w:id="407195399">
      <w:bodyDiv w:val="1"/>
      <w:marLeft w:val="0"/>
      <w:marRight w:val="0"/>
      <w:marTop w:val="0"/>
      <w:marBottom w:val="0"/>
      <w:divBdr>
        <w:top w:val="none" w:sz="0" w:space="0" w:color="auto"/>
        <w:left w:val="none" w:sz="0" w:space="0" w:color="auto"/>
        <w:bottom w:val="none" w:sz="0" w:space="0" w:color="auto"/>
        <w:right w:val="none" w:sz="0" w:space="0" w:color="auto"/>
      </w:divBdr>
    </w:div>
    <w:div w:id="503395181">
      <w:bodyDiv w:val="1"/>
      <w:marLeft w:val="0"/>
      <w:marRight w:val="0"/>
      <w:marTop w:val="0"/>
      <w:marBottom w:val="0"/>
      <w:divBdr>
        <w:top w:val="none" w:sz="0" w:space="0" w:color="auto"/>
        <w:left w:val="none" w:sz="0" w:space="0" w:color="auto"/>
        <w:bottom w:val="none" w:sz="0" w:space="0" w:color="auto"/>
        <w:right w:val="none" w:sz="0" w:space="0" w:color="auto"/>
      </w:divBdr>
    </w:div>
    <w:div w:id="619409924">
      <w:bodyDiv w:val="1"/>
      <w:marLeft w:val="0"/>
      <w:marRight w:val="0"/>
      <w:marTop w:val="0"/>
      <w:marBottom w:val="0"/>
      <w:divBdr>
        <w:top w:val="none" w:sz="0" w:space="0" w:color="auto"/>
        <w:left w:val="none" w:sz="0" w:space="0" w:color="auto"/>
        <w:bottom w:val="none" w:sz="0" w:space="0" w:color="auto"/>
        <w:right w:val="none" w:sz="0" w:space="0" w:color="auto"/>
      </w:divBdr>
    </w:div>
    <w:div w:id="983779713">
      <w:bodyDiv w:val="1"/>
      <w:marLeft w:val="0"/>
      <w:marRight w:val="0"/>
      <w:marTop w:val="0"/>
      <w:marBottom w:val="0"/>
      <w:divBdr>
        <w:top w:val="none" w:sz="0" w:space="0" w:color="auto"/>
        <w:left w:val="none" w:sz="0" w:space="0" w:color="auto"/>
        <w:bottom w:val="none" w:sz="0" w:space="0" w:color="auto"/>
        <w:right w:val="none" w:sz="0" w:space="0" w:color="auto"/>
      </w:divBdr>
    </w:div>
    <w:div w:id="1145315741">
      <w:bodyDiv w:val="1"/>
      <w:marLeft w:val="0"/>
      <w:marRight w:val="0"/>
      <w:marTop w:val="0"/>
      <w:marBottom w:val="0"/>
      <w:divBdr>
        <w:top w:val="none" w:sz="0" w:space="0" w:color="auto"/>
        <w:left w:val="none" w:sz="0" w:space="0" w:color="auto"/>
        <w:bottom w:val="none" w:sz="0" w:space="0" w:color="auto"/>
        <w:right w:val="none" w:sz="0" w:space="0" w:color="auto"/>
      </w:divBdr>
    </w:div>
    <w:div w:id="1414232864">
      <w:bodyDiv w:val="1"/>
      <w:marLeft w:val="0"/>
      <w:marRight w:val="0"/>
      <w:marTop w:val="0"/>
      <w:marBottom w:val="0"/>
      <w:divBdr>
        <w:top w:val="none" w:sz="0" w:space="0" w:color="auto"/>
        <w:left w:val="none" w:sz="0" w:space="0" w:color="auto"/>
        <w:bottom w:val="none" w:sz="0" w:space="0" w:color="auto"/>
        <w:right w:val="none" w:sz="0" w:space="0" w:color="auto"/>
      </w:divBdr>
    </w:div>
    <w:div w:id="1821146940">
      <w:bodyDiv w:val="1"/>
      <w:marLeft w:val="0"/>
      <w:marRight w:val="0"/>
      <w:marTop w:val="0"/>
      <w:marBottom w:val="0"/>
      <w:divBdr>
        <w:top w:val="none" w:sz="0" w:space="0" w:color="auto"/>
        <w:left w:val="none" w:sz="0" w:space="0" w:color="auto"/>
        <w:bottom w:val="none" w:sz="0" w:space="0" w:color="auto"/>
        <w:right w:val="none" w:sz="0" w:space="0" w:color="auto"/>
      </w:divBdr>
    </w:div>
    <w:div w:id="1843353506">
      <w:bodyDiv w:val="1"/>
      <w:marLeft w:val="0"/>
      <w:marRight w:val="0"/>
      <w:marTop w:val="0"/>
      <w:marBottom w:val="0"/>
      <w:divBdr>
        <w:top w:val="none" w:sz="0" w:space="0" w:color="auto"/>
        <w:left w:val="none" w:sz="0" w:space="0" w:color="auto"/>
        <w:bottom w:val="none" w:sz="0" w:space="0" w:color="auto"/>
        <w:right w:val="none" w:sz="0" w:space="0" w:color="auto"/>
      </w:divBdr>
    </w:div>
    <w:div w:id="1909924281">
      <w:bodyDiv w:val="1"/>
      <w:marLeft w:val="0"/>
      <w:marRight w:val="0"/>
      <w:marTop w:val="0"/>
      <w:marBottom w:val="0"/>
      <w:divBdr>
        <w:top w:val="none" w:sz="0" w:space="0" w:color="auto"/>
        <w:left w:val="none" w:sz="0" w:space="0" w:color="auto"/>
        <w:bottom w:val="none" w:sz="0" w:space="0" w:color="auto"/>
        <w:right w:val="none" w:sz="0" w:space="0" w:color="auto"/>
      </w:divBdr>
    </w:div>
    <w:div w:id="1912813888">
      <w:bodyDiv w:val="1"/>
      <w:marLeft w:val="0"/>
      <w:marRight w:val="0"/>
      <w:marTop w:val="0"/>
      <w:marBottom w:val="0"/>
      <w:divBdr>
        <w:top w:val="none" w:sz="0" w:space="0" w:color="auto"/>
        <w:left w:val="none" w:sz="0" w:space="0" w:color="auto"/>
        <w:bottom w:val="none" w:sz="0" w:space="0" w:color="auto"/>
        <w:right w:val="none" w:sz="0" w:space="0" w:color="auto"/>
      </w:divBdr>
    </w:div>
    <w:div w:id="1921475852">
      <w:bodyDiv w:val="1"/>
      <w:marLeft w:val="0"/>
      <w:marRight w:val="0"/>
      <w:marTop w:val="0"/>
      <w:marBottom w:val="0"/>
      <w:divBdr>
        <w:top w:val="none" w:sz="0" w:space="0" w:color="auto"/>
        <w:left w:val="none" w:sz="0" w:space="0" w:color="auto"/>
        <w:bottom w:val="none" w:sz="0" w:space="0" w:color="auto"/>
        <w:right w:val="none" w:sz="0" w:space="0" w:color="auto"/>
      </w:divBdr>
    </w:div>
    <w:div w:id="2019964404">
      <w:bodyDiv w:val="1"/>
      <w:marLeft w:val="0"/>
      <w:marRight w:val="0"/>
      <w:marTop w:val="0"/>
      <w:marBottom w:val="0"/>
      <w:divBdr>
        <w:top w:val="none" w:sz="0" w:space="0" w:color="auto"/>
        <w:left w:val="none" w:sz="0" w:space="0" w:color="auto"/>
        <w:bottom w:val="none" w:sz="0" w:space="0" w:color="auto"/>
        <w:right w:val="none" w:sz="0" w:space="0" w:color="auto"/>
      </w:divBdr>
    </w:div>
    <w:div w:id="206290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11</Pages>
  <Words>3646</Words>
  <Characters>20053</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Dugave</dc:creator>
  <cp:keywords/>
  <dc:description/>
  <cp:lastModifiedBy>Chantal Dugave</cp:lastModifiedBy>
  <cp:revision>22</cp:revision>
  <dcterms:created xsi:type="dcterms:W3CDTF">2018-08-14T09:59:00Z</dcterms:created>
  <dcterms:modified xsi:type="dcterms:W3CDTF">2019-01-24T10:06:00Z</dcterms:modified>
</cp:coreProperties>
</file>